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D863" w14:textId="77777777" w:rsidR="00C56533" w:rsidRPr="00F60F15" w:rsidRDefault="00C56533" w:rsidP="00C56533">
      <w:pPr>
        <w:spacing w:after="0" w:line="360" w:lineRule="auto"/>
        <w:rPr>
          <w:rFonts w:ascii="Bookman Old Style" w:hAnsi="Bookman Old Style"/>
          <w:sz w:val="28"/>
          <w:szCs w:val="28"/>
        </w:rPr>
      </w:pPr>
      <w:r w:rsidRPr="00F60F15">
        <w:rPr>
          <w:rFonts w:ascii="Bookman Old Style" w:hAnsi="Bookman Old Style"/>
          <w:sz w:val="28"/>
          <w:szCs w:val="28"/>
        </w:rPr>
        <w:t xml:space="preserve">ΑΝΩΤΑΤΟ </w:t>
      </w:r>
      <w:r>
        <w:rPr>
          <w:rFonts w:ascii="Bookman Old Style" w:hAnsi="Bookman Old Style"/>
          <w:sz w:val="28"/>
          <w:szCs w:val="28"/>
        </w:rPr>
        <w:t xml:space="preserve">ΣΥΝΤΑΓΜΑΤΙΚΟ </w:t>
      </w:r>
      <w:r w:rsidRPr="00F60F15">
        <w:rPr>
          <w:rFonts w:ascii="Bookman Old Style" w:hAnsi="Bookman Old Style"/>
          <w:sz w:val="28"/>
          <w:szCs w:val="28"/>
        </w:rPr>
        <w:t>ΔΙΚΑΣΤΗΡΙΟ ΚΥΠΡΟΥ</w:t>
      </w:r>
    </w:p>
    <w:p w14:paraId="423945B3" w14:textId="77777777" w:rsidR="00C56533" w:rsidRDefault="00C56533" w:rsidP="00C56533">
      <w:pPr>
        <w:spacing w:after="0" w:line="360" w:lineRule="auto"/>
        <w:rPr>
          <w:rFonts w:ascii="Bookman Old Style" w:hAnsi="Bookman Old Style"/>
          <w:sz w:val="28"/>
          <w:szCs w:val="28"/>
        </w:rPr>
      </w:pPr>
      <w:r w:rsidRPr="00F60F15">
        <w:rPr>
          <w:rFonts w:ascii="Bookman Old Style" w:hAnsi="Bookman Old Style"/>
          <w:sz w:val="28"/>
          <w:szCs w:val="28"/>
        </w:rPr>
        <w:t>ΔΕΥΤΕΡΟΒΑΘΜΙΑ ΔΙΚΑΙΟΔΟΣΙΑ</w:t>
      </w:r>
    </w:p>
    <w:p w14:paraId="2A33C7E9" w14:textId="77777777" w:rsidR="00C56533" w:rsidRDefault="00C56533" w:rsidP="00C56533">
      <w:pPr>
        <w:spacing w:after="0" w:line="360" w:lineRule="auto"/>
        <w:rPr>
          <w:rFonts w:ascii="Bookman Old Style" w:hAnsi="Bookman Old Style"/>
          <w:sz w:val="28"/>
          <w:szCs w:val="28"/>
        </w:rPr>
      </w:pPr>
    </w:p>
    <w:p w14:paraId="1F88EDFE" w14:textId="77777777" w:rsidR="00C56533" w:rsidRPr="00C56533" w:rsidRDefault="00C56533" w:rsidP="00C56533">
      <w:pPr>
        <w:spacing w:after="0" w:line="360" w:lineRule="auto"/>
        <w:rPr>
          <w:rFonts w:ascii="Bookman Old Style" w:hAnsi="Bookman Old Style"/>
          <w:sz w:val="28"/>
          <w:szCs w:val="28"/>
        </w:rPr>
      </w:pPr>
      <w:r>
        <w:rPr>
          <w:rFonts w:ascii="Bookman Old Style" w:hAnsi="Bookman Old Style"/>
          <w:sz w:val="28"/>
          <w:szCs w:val="28"/>
        </w:rPr>
        <w:t>(΄</w:t>
      </w:r>
      <w:proofErr w:type="spellStart"/>
      <w:r>
        <w:rPr>
          <w:rFonts w:ascii="Bookman Old Style" w:hAnsi="Bookman Old Style"/>
          <w:sz w:val="28"/>
          <w:szCs w:val="28"/>
        </w:rPr>
        <w:t>Αρθρο</w:t>
      </w:r>
      <w:proofErr w:type="spellEnd"/>
      <w:r>
        <w:rPr>
          <w:rFonts w:ascii="Bookman Old Style" w:hAnsi="Bookman Old Style"/>
          <w:sz w:val="28"/>
          <w:szCs w:val="28"/>
        </w:rPr>
        <w:t xml:space="preserve"> 23(3)(β)(</w:t>
      </w:r>
      <w:proofErr w:type="spellStart"/>
      <w:r>
        <w:rPr>
          <w:rFonts w:ascii="Bookman Old Style" w:hAnsi="Bookman Old Style"/>
          <w:sz w:val="28"/>
          <w:szCs w:val="28"/>
          <w:lang w:val="en-US"/>
        </w:rPr>
        <w:t>i</w:t>
      </w:r>
      <w:proofErr w:type="spellEnd"/>
      <w:r w:rsidRPr="00045EAF">
        <w:rPr>
          <w:rFonts w:ascii="Bookman Old Style" w:hAnsi="Bookman Old Style"/>
          <w:sz w:val="28"/>
          <w:szCs w:val="28"/>
        </w:rPr>
        <w:t>)</w:t>
      </w:r>
      <w:r>
        <w:rPr>
          <w:rFonts w:ascii="Bookman Old Style" w:hAnsi="Bookman Old Style"/>
          <w:sz w:val="28"/>
          <w:szCs w:val="28"/>
        </w:rPr>
        <w:t xml:space="preserve"> του Ν. 33/64 - Μεταβατικές Διατάξεις)</w:t>
      </w:r>
    </w:p>
    <w:p w14:paraId="631EF387" w14:textId="77777777" w:rsidR="00C56533" w:rsidRPr="00F60F15" w:rsidRDefault="00C56533" w:rsidP="00C56533">
      <w:pPr>
        <w:spacing w:after="0" w:line="360" w:lineRule="auto"/>
        <w:rPr>
          <w:rFonts w:ascii="Bookman Old Style" w:hAnsi="Bookman Old Style"/>
          <w:sz w:val="28"/>
          <w:szCs w:val="28"/>
        </w:rPr>
      </w:pPr>
    </w:p>
    <w:p w14:paraId="35715C1C" w14:textId="77777777" w:rsidR="00C56533" w:rsidRPr="00F60F15" w:rsidRDefault="00C56533" w:rsidP="00C56533">
      <w:pPr>
        <w:spacing w:after="0" w:line="360" w:lineRule="auto"/>
        <w:jc w:val="right"/>
        <w:rPr>
          <w:rFonts w:ascii="Bookman Old Style" w:hAnsi="Bookman Old Style"/>
          <w:i/>
          <w:sz w:val="28"/>
          <w:szCs w:val="28"/>
        </w:rPr>
      </w:pPr>
      <w:r w:rsidRPr="00F60F15">
        <w:rPr>
          <w:rFonts w:ascii="Bookman Old Style" w:hAnsi="Bookman Old Style"/>
          <w:i/>
          <w:sz w:val="28"/>
          <w:szCs w:val="28"/>
        </w:rPr>
        <w:t>(</w:t>
      </w:r>
      <w:proofErr w:type="spellStart"/>
      <w:r w:rsidRPr="00F60F15">
        <w:rPr>
          <w:rFonts w:ascii="Bookman Old Style" w:hAnsi="Bookman Old Style"/>
          <w:i/>
          <w:sz w:val="28"/>
          <w:szCs w:val="28"/>
        </w:rPr>
        <w:t>Εφεση</w:t>
      </w:r>
      <w:proofErr w:type="spellEnd"/>
      <w:r w:rsidRPr="005F1107">
        <w:rPr>
          <w:rFonts w:ascii="Bookman Old Style" w:hAnsi="Bookman Old Style"/>
          <w:i/>
          <w:sz w:val="28"/>
          <w:szCs w:val="28"/>
        </w:rPr>
        <w:t xml:space="preserve"> </w:t>
      </w:r>
      <w:r>
        <w:rPr>
          <w:rFonts w:ascii="Bookman Old Style" w:hAnsi="Bookman Old Style"/>
          <w:i/>
          <w:sz w:val="28"/>
          <w:szCs w:val="28"/>
        </w:rPr>
        <w:t>κατά απόφασης Διοικητικού Δικαστηρίου</w:t>
      </w:r>
      <w:r w:rsidRPr="00F60F15">
        <w:rPr>
          <w:rFonts w:ascii="Bookman Old Style" w:hAnsi="Bookman Old Style"/>
          <w:i/>
          <w:sz w:val="28"/>
          <w:szCs w:val="28"/>
        </w:rPr>
        <w:t xml:space="preserve"> </w:t>
      </w:r>
      <w:proofErr w:type="spellStart"/>
      <w:r w:rsidRPr="00F60F15">
        <w:rPr>
          <w:rFonts w:ascii="Bookman Old Style" w:hAnsi="Bookman Old Style"/>
          <w:i/>
          <w:sz w:val="28"/>
          <w:szCs w:val="28"/>
        </w:rPr>
        <w:t>Αρ</w:t>
      </w:r>
      <w:proofErr w:type="spellEnd"/>
      <w:r w:rsidRPr="00F60F15">
        <w:rPr>
          <w:rFonts w:ascii="Bookman Old Style" w:hAnsi="Bookman Old Style"/>
          <w:i/>
          <w:sz w:val="28"/>
          <w:szCs w:val="28"/>
        </w:rPr>
        <w:t>.</w:t>
      </w:r>
      <w:r>
        <w:rPr>
          <w:rFonts w:ascii="Bookman Old Style" w:hAnsi="Bookman Old Style"/>
          <w:i/>
          <w:sz w:val="28"/>
          <w:szCs w:val="28"/>
        </w:rPr>
        <w:t xml:space="preserve"> </w:t>
      </w:r>
      <w:r w:rsidRPr="00357890">
        <w:rPr>
          <w:rFonts w:ascii="Bookman Old Style" w:hAnsi="Bookman Old Style"/>
          <w:i/>
          <w:sz w:val="28"/>
          <w:szCs w:val="28"/>
        </w:rPr>
        <w:t>56</w:t>
      </w:r>
      <w:r w:rsidRPr="00DE420E">
        <w:rPr>
          <w:rFonts w:ascii="Bookman Old Style" w:hAnsi="Bookman Old Style"/>
          <w:i/>
          <w:sz w:val="28"/>
          <w:szCs w:val="28"/>
        </w:rPr>
        <w:t>/201</w:t>
      </w:r>
      <w:r>
        <w:rPr>
          <w:rFonts w:ascii="Bookman Old Style" w:hAnsi="Bookman Old Style"/>
          <w:i/>
          <w:sz w:val="28"/>
          <w:szCs w:val="28"/>
        </w:rPr>
        <w:t>6</w:t>
      </w:r>
      <w:r w:rsidRPr="00F60F15">
        <w:rPr>
          <w:rFonts w:ascii="Bookman Old Style" w:hAnsi="Bookman Old Style"/>
          <w:i/>
          <w:sz w:val="28"/>
          <w:szCs w:val="28"/>
        </w:rPr>
        <w:t>)</w:t>
      </w:r>
    </w:p>
    <w:p w14:paraId="58E75E62" w14:textId="77777777" w:rsidR="00C56533" w:rsidRPr="00F60F15" w:rsidRDefault="00C56533" w:rsidP="00C56533">
      <w:pPr>
        <w:spacing w:after="0" w:line="360" w:lineRule="auto"/>
        <w:jc w:val="right"/>
        <w:rPr>
          <w:rFonts w:ascii="Bookman Old Style" w:hAnsi="Bookman Old Style"/>
          <w:i/>
          <w:sz w:val="28"/>
          <w:szCs w:val="28"/>
        </w:rPr>
      </w:pPr>
    </w:p>
    <w:p w14:paraId="3F1CC8FE" w14:textId="77777777" w:rsidR="00C56533" w:rsidRDefault="00C56533" w:rsidP="00C56533">
      <w:pPr>
        <w:spacing w:after="0" w:line="360" w:lineRule="auto"/>
        <w:jc w:val="center"/>
        <w:rPr>
          <w:rFonts w:ascii="Bookman Old Style" w:hAnsi="Bookman Old Style"/>
          <w:sz w:val="28"/>
          <w:szCs w:val="28"/>
        </w:rPr>
      </w:pPr>
      <w:r w:rsidRPr="00C56533">
        <w:rPr>
          <w:rFonts w:ascii="Bookman Old Style" w:hAnsi="Bookman Old Style"/>
          <w:sz w:val="28"/>
          <w:szCs w:val="28"/>
        </w:rPr>
        <w:t xml:space="preserve">4 </w:t>
      </w:r>
      <w:r>
        <w:rPr>
          <w:rFonts w:ascii="Bookman Old Style" w:hAnsi="Bookman Old Style"/>
          <w:sz w:val="28"/>
          <w:szCs w:val="28"/>
        </w:rPr>
        <w:t>Σεπτεμβρίου,</w:t>
      </w:r>
      <w:r w:rsidRPr="00F60F15">
        <w:rPr>
          <w:rFonts w:ascii="Bookman Old Style" w:hAnsi="Bookman Old Style"/>
          <w:sz w:val="28"/>
          <w:szCs w:val="28"/>
        </w:rPr>
        <w:t xml:space="preserve"> 20</w:t>
      </w:r>
      <w:r w:rsidRPr="00DE420E">
        <w:rPr>
          <w:rFonts w:ascii="Bookman Old Style" w:hAnsi="Bookman Old Style"/>
          <w:sz w:val="28"/>
          <w:szCs w:val="28"/>
        </w:rPr>
        <w:t>2</w:t>
      </w:r>
      <w:r>
        <w:rPr>
          <w:rFonts w:ascii="Bookman Old Style" w:hAnsi="Bookman Old Style"/>
          <w:sz w:val="28"/>
          <w:szCs w:val="28"/>
        </w:rPr>
        <w:t>3</w:t>
      </w:r>
    </w:p>
    <w:p w14:paraId="4E57879F" w14:textId="77777777" w:rsidR="00C56533" w:rsidRPr="00F60F15" w:rsidRDefault="00C56533" w:rsidP="00C56533">
      <w:pPr>
        <w:spacing w:after="0" w:line="360" w:lineRule="auto"/>
        <w:jc w:val="center"/>
        <w:rPr>
          <w:rFonts w:ascii="Bookman Old Style" w:hAnsi="Bookman Old Style"/>
          <w:sz w:val="28"/>
          <w:szCs w:val="28"/>
        </w:rPr>
      </w:pPr>
    </w:p>
    <w:p w14:paraId="0EFAC651" w14:textId="77777777" w:rsidR="00C56533" w:rsidRPr="00F60F15" w:rsidRDefault="00C56533" w:rsidP="00C56533">
      <w:pPr>
        <w:spacing w:after="0" w:line="240" w:lineRule="auto"/>
        <w:jc w:val="center"/>
        <w:rPr>
          <w:rFonts w:ascii="Bookman Old Style" w:hAnsi="Bookman Old Style"/>
          <w:sz w:val="28"/>
          <w:szCs w:val="28"/>
        </w:rPr>
      </w:pPr>
      <w:r w:rsidRPr="00F60F15">
        <w:rPr>
          <w:rFonts w:ascii="Bookman Old Style" w:hAnsi="Bookman Old Style"/>
          <w:sz w:val="28"/>
          <w:szCs w:val="28"/>
        </w:rPr>
        <w:t xml:space="preserve"> </w:t>
      </w:r>
      <w:r w:rsidRPr="007F04E3">
        <w:rPr>
          <w:rFonts w:ascii="Bookman Old Style" w:hAnsi="Bookman Old Style"/>
          <w:sz w:val="28"/>
          <w:szCs w:val="28"/>
        </w:rPr>
        <w:t>[</w:t>
      </w:r>
      <w:r w:rsidRPr="00F60F15">
        <w:rPr>
          <w:rFonts w:ascii="Bookman Old Style" w:hAnsi="Bookman Old Style"/>
          <w:sz w:val="28"/>
          <w:szCs w:val="28"/>
        </w:rPr>
        <w:t>ΛΙΑΤΣΟΣ,</w:t>
      </w:r>
      <w:r>
        <w:rPr>
          <w:rFonts w:ascii="Bookman Old Style" w:hAnsi="Bookman Old Style"/>
          <w:sz w:val="28"/>
          <w:szCs w:val="28"/>
        </w:rPr>
        <w:t xml:space="preserve"> Π., ΣΩΚΡΑΤΟΥΣ, ΚΑΡΑΚΑΝΝΑ, </w:t>
      </w:r>
      <w:r w:rsidRPr="00F60F15">
        <w:rPr>
          <w:rFonts w:ascii="Bookman Old Style" w:hAnsi="Bookman Old Style"/>
          <w:sz w:val="28"/>
          <w:szCs w:val="28"/>
        </w:rPr>
        <w:t>Δ/ΣΤΕΣ]</w:t>
      </w:r>
    </w:p>
    <w:p w14:paraId="4596C5F3" w14:textId="77777777" w:rsidR="00C56533" w:rsidRPr="00F60F15" w:rsidRDefault="00C56533" w:rsidP="00C56533">
      <w:pPr>
        <w:spacing w:after="0" w:line="360" w:lineRule="auto"/>
        <w:jc w:val="center"/>
        <w:rPr>
          <w:rFonts w:ascii="Bookman Old Style" w:hAnsi="Bookman Old Style"/>
          <w:sz w:val="28"/>
          <w:szCs w:val="28"/>
        </w:rPr>
      </w:pPr>
    </w:p>
    <w:p w14:paraId="4434E1C8" w14:textId="77777777" w:rsidR="00C56533" w:rsidRPr="00F60F15" w:rsidRDefault="00C56533" w:rsidP="00C56533">
      <w:pPr>
        <w:spacing w:after="0" w:line="360" w:lineRule="auto"/>
        <w:jc w:val="center"/>
        <w:rPr>
          <w:rFonts w:ascii="Bookman Old Style" w:hAnsi="Bookman Old Style"/>
          <w:sz w:val="28"/>
          <w:szCs w:val="28"/>
        </w:rPr>
      </w:pPr>
      <w:r>
        <w:rPr>
          <w:rFonts w:ascii="Bookman Old Style" w:hAnsi="Bookman Old Style"/>
          <w:sz w:val="28"/>
          <w:szCs w:val="28"/>
        </w:rPr>
        <w:t>ΘΕΑΤΡΙΚΟΣ ΟΡΓΑΝΙΣΜΟΣ ΚΥΠΡΟΥ</w:t>
      </w:r>
      <w:r w:rsidRPr="00F60F15">
        <w:rPr>
          <w:rFonts w:ascii="Bookman Old Style" w:hAnsi="Bookman Old Style"/>
          <w:sz w:val="28"/>
          <w:szCs w:val="28"/>
        </w:rPr>
        <w:t>,</w:t>
      </w:r>
    </w:p>
    <w:p w14:paraId="3BC67BB7" w14:textId="77777777" w:rsidR="00C56533" w:rsidRPr="00F60F15" w:rsidRDefault="00C56533" w:rsidP="00C56533">
      <w:pPr>
        <w:spacing w:after="0" w:line="360" w:lineRule="auto"/>
        <w:jc w:val="right"/>
        <w:rPr>
          <w:rFonts w:ascii="Bookman Old Style" w:hAnsi="Bookman Old Style"/>
          <w:i/>
          <w:sz w:val="28"/>
          <w:szCs w:val="28"/>
        </w:rPr>
      </w:pPr>
      <w:proofErr w:type="spellStart"/>
      <w:r w:rsidRPr="00F60F15">
        <w:rPr>
          <w:rFonts w:ascii="Bookman Old Style" w:hAnsi="Bookman Old Style"/>
          <w:i/>
          <w:sz w:val="28"/>
          <w:szCs w:val="28"/>
        </w:rPr>
        <w:t>Εφεσεί</w:t>
      </w:r>
      <w:r>
        <w:rPr>
          <w:rFonts w:ascii="Bookman Old Style" w:hAnsi="Bookman Old Style"/>
          <w:i/>
          <w:sz w:val="28"/>
          <w:szCs w:val="28"/>
        </w:rPr>
        <w:t>ω</w:t>
      </w:r>
      <w:r w:rsidRPr="00F60F15">
        <w:rPr>
          <w:rFonts w:ascii="Bookman Old Style" w:hAnsi="Bookman Old Style"/>
          <w:i/>
          <w:sz w:val="28"/>
          <w:szCs w:val="28"/>
        </w:rPr>
        <w:t>ν</w:t>
      </w:r>
      <w:proofErr w:type="spellEnd"/>
      <w:r w:rsidRPr="00F60F15">
        <w:rPr>
          <w:rFonts w:ascii="Bookman Old Style" w:hAnsi="Bookman Old Style"/>
          <w:i/>
          <w:sz w:val="28"/>
          <w:szCs w:val="28"/>
        </w:rPr>
        <w:t>,</w:t>
      </w:r>
    </w:p>
    <w:p w14:paraId="4884EEF3" w14:textId="77777777" w:rsidR="00C56533" w:rsidRPr="00F60F15" w:rsidRDefault="00C56533" w:rsidP="00C56533">
      <w:pPr>
        <w:spacing w:after="0" w:line="360" w:lineRule="auto"/>
        <w:jc w:val="center"/>
        <w:rPr>
          <w:rFonts w:ascii="Bookman Old Style" w:hAnsi="Bookman Old Style"/>
          <w:sz w:val="28"/>
          <w:szCs w:val="28"/>
        </w:rPr>
      </w:pPr>
      <w:r w:rsidRPr="00F60F15">
        <w:rPr>
          <w:rFonts w:ascii="Bookman Old Style" w:hAnsi="Bookman Old Style"/>
          <w:sz w:val="28"/>
          <w:szCs w:val="28"/>
        </w:rPr>
        <w:t>ν.</w:t>
      </w:r>
    </w:p>
    <w:p w14:paraId="2ECFC774" w14:textId="77777777" w:rsidR="00C56533" w:rsidRPr="00F60F15" w:rsidRDefault="00C56533" w:rsidP="00C56533">
      <w:pPr>
        <w:spacing w:after="0" w:line="360" w:lineRule="auto"/>
        <w:jc w:val="center"/>
        <w:rPr>
          <w:rFonts w:ascii="Bookman Old Style" w:hAnsi="Bookman Old Style"/>
          <w:sz w:val="28"/>
          <w:szCs w:val="28"/>
        </w:rPr>
      </w:pPr>
    </w:p>
    <w:p w14:paraId="74238B8C" w14:textId="77777777" w:rsidR="00C56533" w:rsidRPr="00F60F15" w:rsidRDefault="00C56533" w:rsidP="00C56533">
      <w:pPr>
        <w:spacing w:after="0" w:line="360" w:lineRule="auto"/>
        <w:jc w:val="center"/>
        <w:rPr>
          <w:rFonts w:ascii="Bookman Old Style" w:hAnsi="Bookman Old Style"/>
          <w:sz w:val="28"/>
          <w:szCs w:val="28"/>
        </w:rPr>
      </w:pPr>
      <w:r>
        <w:rPr>
          <w:rFonts w:ascii="Bookman Old Style" w:hAnsi="Bookman Old Style"/>
          <w:sz w:val="28"/>
          <w:szCs w:val="28"/>
        </w:rPr>
        <w:t>ΗΛΕΚΤΡΑΣ ΦΩΤΙΑΔΟΥ</w:t>
      </w:r>
      <w:r w:rsidRPr="00F60F15">
        <w:rPr>
          <w:rFonts w:ascii="Bookman Old Style" w:hAnsi="Bookman Old Style"/>
          <w:sz w:val="28"/>
          <w:szCs w:val="28"/>
        </w:rPr>
        <w:t>,</w:t>
      </w:r>
    </w:p>
    <w:p w14:paraId="12AD74F8" w14:textId="77777777" w:rsidR="00C56533" w:rsidRPr="00F60F15" w:rsidRDefault="00C56533" w:rsidP="00C56533">
      <w:pPr>
        <w:spacing w:after="0" w:line="360" w:lineRule="auto"/>
        <w:jc w:val="right"/>
        <w:rPr>
          <w:rFonts w:ascii="Bookman Old Style" w:hAnsi="Bookman Old Style"/>
          <w:i/>
          <w:sz w:val="28"/>
          <w:szCs w:val="28"/>
        </w:rPr>
      </w:pPr>
      <w:r w:rsidRPr="00F60F15">
        <w:rPr>
          <w:rFonts w:ascii="Bookman Old Style" w:hAnsi="Bookman Old Style"/>
          <w:i/>
          <w:sz w:val="28"/>
          <w:szCs w:val="28"/>
        </w:rPr>
        <w:t>Εφεσίβλητης.</w:t>
      </w:r>
    </w:p>
    <w:p w14:paraId="236D125B" w14:textId="77777777" w:rsidR="00C56533" w:rsidRPr="00F60F15" w:rsidRDefault="00C56533" w:rsidP="00C56533">
      <w:pPr>
        <w:spacing w:after="0" w:line="360" w:lineRule="auto"/>
        <w:jc w:val="center"/>
        <w:rPr>
          <w:rFonts w:ascii="Bookman Old Style" w:hAnsi="Bookman Old Style"/>
          <w:sz w:val="28"/>
          <w:szCs w:val="28"/>
        </w:rPr>
      </w:pPr>
      <w:r w:rsidRPr="00433B8B">
        <w:rPr>
          <w:rFonts w:ascii="Bookman Old Style" w:hAnsi="Bookman Old Style"/>
          <w:sz w:val="28"/>
          <w:szCs w:val="28"/>
        </w:rPr>
        <w:t>____________________</w:t>
      </w:r>
    </w:p>
    <w:p w14:paraId="2A65F2BE" w14:textId="77777777" w:rsidR="00C56533" w:rsidRPr="00F60F15" w:rsidRDefault="00C56533" w:rsidP="00C56533">
      <w:pPr>
        <w:spacing w:after="0" w:line="360" w:lineRule="auto"/>
        <w:ind w:left="284"/>
        <w:jc w:val="both"/>
        <w:rPr>
          <w:rFonts w:ascii="Bookman Old Style" w:hAnsi="Bookman Old Style"/>
          <w:sz w:val="28"/>
          <w:szCs w:val="28"/>
        </w:rPr>
      </w:pPr>
      <w:r>
        <w:rPr>
          <w:rFonts w:ascii="Bookman Old Style" w:hAnsi="Bookman Old Style"/>
          <w:i/>
          <w:sz w:val="28"/>
          <w:szCs w:val="28"/>
        </w:rPr>
        <w:t>Ν. Χαραλαμπίδου (κα) για Ν. Χαραλαμπίδου ΔΕΠΕ</w:t>
      </w:r>
      <w:r w:rsidRPr="00F60F15">
        <w:rPr>
          <w:rFonts w:ascii="Bookman Old Style" w:hAnsi="Bookman Old Style"/>
          <w:i/>
          <w:sz w:val="28"/>
          <w:szCs w:val="28"/>
        </w:rPr>
        <w:t xml:space="preserve">, </w:t>
      </w:r>
      <w:r w:rsidRPr="00F60F15">
        <w:rPr>
          <w:rFonts w:ascii="Bookman Old Style" w:hAnsi="Bookman Old Style"/>
          <w:sz w:val="28"/>
          <w:szCs w:val="28"/>
        </w:rPr>
        <w:t xml:space="preserve">για τους </w:t>
      </w:r>
      <w:proofErr w:type="spellStart"/>
      <w:r w:rsidRPr="00F60F15">
        <w:rPr>
          <w:rFonts w:ascii="Bookman Old Style" w:hAnsi="Bookman Old Style"/>
          <w:sz w:val="28"/>
          <w:szCs w:val="28"/>
        </w:rPr>
        <w:t>Εφεσείοντες</w:t>
      </w:r>
      <w:proofErr w:type="spellEnd"/>
      <w:r w:rsidRPr="00F60F15">
        <w:rPr>
          <w:rFonts w:ascii="Bookman Old Style" w:hAnsi="Bookman Old Style"/>
          <w:sz w:val="28"/>
          <w:szCs w:val="28"/>
        </w:rPr>
        <w:t>.</w:t>
      </w:r>
    </w:p>
    <w:p w14:paraId="241E3A04" w14:textId="77777777" w:rsidR="00C56533" w:rsidRPr="00F60F15" w:rsidRDefault="00C56533" w:rsidP="00C56533">
      <w:pPr>
        <w:spacing w:after="0" w:line="360" w:lineRule="auto"/>
        <w:ind w:left="284"/>
        <w:jc w:val="both"/>
        <w:rPr>
          <w:rFonts w:ascii="Bookman Old Style" w:hAnsi="Bookman Old Style"/>
          <w:sz w:val="28"/>
          <w:szCs w:val="28"/>
        </w:rPr>
      </w:pPr>
      <w:r>
        <w:rPr>
          <w:rFonts w:ascii="Bookman Old Style" w:hAnsi="Bookman Old Style"/>
          <w:i/>
          <w:sz w:val="28"/>
          <w:szCs w:val="28"/>
        </w:rPr>
        <w:t xml:space="preserve">Α.Κ. </w:t>
      </w:r>
      <w:proofErr w:type="spellStart"/>
      <w:r>
        <w:rPr>
          <w:rFonts w:ascii="Bookman Old Style" w:hAnsi="Bookman Old Style"/>
          <w:i/>
          <w:sz w:val="28"/>
          <w:szCs w:val="28"/>
        </w:rPr>
        <w:t>Αιμιλιανίδης</w:t>
      </w:r>
      <w:proofErr w:type="spellEnd"/>
      <w:r w:rsidRPr="00F60F15">
        <w:rPr>
          <w:rFonts w:ascii="Bookman Old Style" w:hAnsi="Bookman Old Style"/>
          <w:i/>
          <w:sz w:val="28"/>
          <w:szCs w:val="28"/>
        </w:rPr>
        <w:t>,</w:t>
      </w:r>
      <w:r w:rsidRPr="00F60F15">
        <w:rPr>
          <w:rFonts w:ascii="Bookman Old Style" w:hAnsi="Bookman Old Style"/>
          <w:sz w:val="28"/>
          <w:szCs w:val="28"/>
        </w:rPr>
        <w:t xml:space="preserve"> για </w:t>
      </w:r>
      <w:r>
        <w:rPr>
          <w:rFonts w:ascii="Bookman Old Style" w:hAnsi="Bookman Old Style"/>
          <w:sz w:val="28"/>
          <w:szCs w:val="28"/>
        </w:rPr>
        <w:t>την</w:t>
      </w:r>
      <w:r w:rsidRPr="00F60F15">
        <w:rPr>
          <w:rFonts w:ascii="Bookman Old Style" w:hAnsi="Bookman Old Style"/>
          <w:sz w:val="28"/>
          <w:szCs w:val="28"/>
        </w:rPr>
        <w:t xml:space="preserve"> Εφεσίβλητ</w:t>
      </w:r>
      <w:r>
        <w:rPr>
          <w:rFonts w:ascii="Bookman Old Style" w:hAnsi="Bookman Old Style"/>
          <w:sz w:val="28"/>
          <w:szCs w:val="28"/>
        </w:rPr>
        <w:t>η</w:t>
      </w:r>
      <w:r w:rsidRPr="00F60F15">
        <w:rPr>
          <w:rFonts w:ascii="Bookman Old Style" w:hAnsi="Bookman Old Style"/>
          <w:sz w:val="28"/>
          <w:szCs w:val="28"/>
        </w:rPr>
        <w:t>.</w:t>
      </w:r>
    </w:p>
    <w:p w14:paraId="36A480DF" w14:textId="77777777" w:rsidR="00C56533" w:rsidRPr="00F60F15" w:rsidRDefault="00C56533" w:rsidP="00C56533">
      <w:pPr>
        <w:spacing w:after="0" w:line="360" w:lineRule="auto"/>
        <w:jc w:val="center"/>
        <w:rPr>
          <w:rFonts w:ascii="Bookman Old Style" w:hAnsi="Bookman Old Style"/>
          <w:sz w:val="28"/>
          <w:szCs w:val="28"/>
        </w:rPr>
      </w:pPr>
      <w:r w:rsidRPr="00357890">
        <w:rPr>
          <w:rFonts w:ascii="Bookman Old Style" w:hAnsi="Bookman Old Style"/>
          <w:sz w:val="28"/>
          <w:szCs w:val="28"/>
        </w:rPr>
        <w:t>____________________</w:t>
      </w:r>
    </w:p>
    <w:p w14:paraId="5FF0C78C" w14:textId="77777777" w:rsidR="00C56533" w:rsidRDefault="00C56533" w:rsidP="00C56533">
      <w:pPr>
        <w:spacing w:after="0" w:line="360" w:lineRule="auto"/>
        <w:jc w:val="center"/>
        <w:rPr>
          <w:rFonts w:ascii="Bookman Old Style" w:hAnsi="Bookman Old Style"/>
          <w:sz w:val="28"/>
          <w:szCs w:val="28"/>
        </w:rPr>
      </w:pPr>
      <w:r w:rsidRPr="00F60F15">
        <w:rPr>
          <w:rFonts w:ascii="Bookman Old Style" w:hAnsi="Bookman Old Style"/>
          <w:sz w:val="28"/>
          <w:szCs w:val="28"/>
        </w:rPr>
        <w:t>Η ομόφωνη απόφαση του Δικαστηρίου</w:t>
      </w:r>
    </w:p>
    <w:p w14:paraId="33242C36" w14:textId="77777777" w:rsidR="00C56533" w:rsidRPr="00F60F15" w:rsidRDefault="00C56533" w:rsidP="00C56533">
      <w:pPr>
        <w:spacing w:after="0" w:line="360" w:lineRule="auto"/>
        <w:jc w:val="center"/>
        <w:rPr>
          <w:rFonts w:ascii="Bookman Old Style" w:hAnsi="Bookman Old Style"/>
          <w:sz w:val="28"/>
          <w:szCs w:val="28"/>
        </w:rPr>
      </w:pPr>
      <w:r w:rsidRPr="00F60F15">
        <w:rPr>
          <w:rFonts w:ascii="Bookman Old Style" w:hAnsi="Bookman Old Style"/>
          <w:sz w:val="28"/>
          <w:szCs w:val="28"/>
        </w:rPr>
        <w:t xml:space="preserve"> θα δοθεί από τ</w:t>
      </w:r>
      <w:r>
        <w:rPr>
          <w:rFonts w:ascii="Bookman Old Style" w:hAnsi="Bookman Old Style"/>
          <w:sz w:val="28"/>
          <w:szCs w:val="28"/>
        </w:rPr>
        <w:t>η</w:t>
      </w:r>
      <w:r w:rsidRPr="00F60F15">
        <w:rPr>
          <w:rFonts w:ascii="Bookman Old Style" w:hAnsi="Bookman Old Style"/>
          <w:sz w:val="28"/>
          <w:szCs w:val="28"/>
        </w:rPr>
        <w:t xml:space="preserve">ν </w:t>
      </w:r>
      <w:proofErr w:type="spellStart"/>
      <w:r>
        <w:rPr>
          <w:rFonts w:ascii="Bookman Old Style" w:hAnsi="Bookman Old Style"/>
          <w:b/>
          <w:sz w:val="28"/>
          <w:szCs w:val="28"/>
        </w:rPr>
        <w:t>Σωκράτους</w:t>
      </w:r>
      <w:proofErr w:type="spellEnd"/>
      <w:r w:rsidRPr="00F60F15">
        <w:rPr>
          <w:rFonts w:ascii="Bookman Old Style" w:hAnsi="Bookman Old Style"/>
          <w:b/>
          <w:sz w:val="28"/>
          <w:szCs w:val="28"/>
        </w:rPr>
        <w:t xml:space="preserve">, </w:t>
      </w:r>
      <w:r>
        <w:rPr>
          <w:rFonts w:ascii="Bookman Old Style" w:hAnsi="Bookman Old Style"/>
          <w:b/>
          <w:sz w:val="28"/>
          <w:szCs w:val="28"/>
        </w:rPr>
        <w:t>Δ</w:t>
      </w:r>
      <w:r w:rsidRPr="00F60F15">
        <w:rPr>
          <w:rFonts w:ascii="Bookman Old Style" w:hAnsi="Bookman Old Style"/>
          <w:b/>
          <w:sz w:val="28"/>
          <w:szCs w:val="28"/>
        </w:rPr>
        <w:t>.</w:t>
      </w:r>
    </w:p>
    <w:p w14:paraId="0DC0F21B" w14:textId="77777777" w:rsidR="00C56533" w:rsidRPr="00F60F15" w:rsidRDefault="00C56533" w:rsidP="00C56533">
      <w:pPr>
        <w:spacing w:after="0" w:line="360" w:lineRule="auto"/>
        <w:jc w:val="center"/>
        <w:rPr>
          <w:rFonts w:ascii="Bookman Old Style" w:hAnsi="Bookman Old Style"/>
          <w:sz w:val="28"/>
          <w:szCs w:val="28"/>
        </w:rPr>
      </w:pPr>
      <w:r w:rsidRPr="00F60F15">
        <w:rPr>
          <w:rFonts w:ascii="Bookman Old Style" w:hAnsi="Bookman Old Style"/>
          <w:sz w:val="28"/>
          <w:szCs w:val="28"/>
        </w:rPr>
        <w:softHyphen/>
      </w:r>
      <w:r w:rsidRPr="00F60F15">
        <w:rPr>
          <w:rFonts w:ascii="Bookman Old Style" w:hAnsi="Bookman Old Style"/>
        </w:rPr>
        <w:softHyphen/>
      </w:r>
      <w:r w:rsidRPr="00F60F15">
        <w:rPr>
          <w:rFonts w:ascii="Bookman Old Style" w:hAnsi="Bookman Old Style"/>
        </w:rPr>
        <w:softHyphen/>
      </w:r>
      <w:r w:rsidRPr="00711ED8">
        <w:rPr>
          <w:rFonts w:ascii="Bookman Old Style" w:hAnsi="Bookman Old Style"/>
          <w:sz w:val="28"/>
          <w:szCs w:val="28"/>
        </w:rPr>
        <w:t>____________________</w:t>
      </w:r>
    </w:p>
    <w:p w14:paraId="3E14AB28" w14:textId="77777777" w:rsidR="00C56533" w:rsidRDefault="00C56533" w:rsidP="00C56533">
      <w:pPr>
        <w:spacing w:after="0" w:line="360" w:lineRule="auto"/>
        <w:jc w:val="center"/>
      </w:pPr>
      <w:r>
        <w:br w:type="page"/>
      </w:r>
    </w:p>
    <w:p w14:paraId="39F703F5" w14:textId="77777777" w:rsidR="00C56533" w:rsidRPr="00711ED8" w:rsidRDefault="00C56533" w:rsidP="00C56533">
      <w:pPr>
        <w:spacing w:after="0" w:line="360" w:lineRule="auto"/>
        <w:jc w:val="center"/>
        <w:rPr>
          <w:rFonts w:ascii="Bookman Old Style" w:hAnsi="Bookman Old Style"/>
          <w:b/>
          <w:sz w:val="28"/>
          <w:szCs w:val="28"/>
        </w:rPr>
      </w:pPr>
      <w:r w:rsidRPr="00711ED8">
        <w:rPr>
          <w:rFonts w:ascii="Bookman Old Style" w:hAnsi="Bookman Old Style"/>
          <w:b/>
          <w:sz w:val="28"/>
          <w:szCs w:val="28"/>
        </w:rPr>
        <w:lastRenderedPageBreak/>
        <w:t>Α Π Ο Φ Α Σ Η</w:t>
      </w:r>
    </w:p>
    <w:p w14:paraId="545FB375" w14:textId="77777777" w:rsidR="00C56533" w:rsidRPr="00711ED8" w:rsidRDefault="00C56533" w:rsidP="00C56533">
      <w:pPr>
        <w:spacing w:after="0" w:line="360" w:lineRule="auto"/>
        <w:jc w:val="center"/>
        <w:rPr>
          <w:rFonts w:ascii="Bookman Old Style" w:hAnsi="Bookman Old Style"/>
          <w:b/>
          <w:sz w:val="28"/>
          <w:szCs w:val="28"/>
        </w:rPr>
      </w:pPr>
    </w:p>
    <w:p w14:paraId="76746718" w14:textId="77777777" w:rsidR="00C56533" w:rsidRDefault="00C56533" w:rsidP="00C56533">
      <w:pPr>
        <w:spacing w:after="0" w:line="480" w:lineRule="auto"/>
        <w:ind w:firstLine="284"/>
        <w:jc w:val="both"/>
        <w:rPr>
          <w:rFonts w:ascii="Bookman Old Style" w:hAnsi="Bookman Old Style"/>
          <w:bCs/>
          <w:sz w:val="28"/>
          <w:szCs w:val="28"/>
        </w:rPr>
      </w:pPr>
      <w:r>
        <w:rPr>
          <w:rFonts w:ascii="Bookman Old Style" w:hAnsi="Bookman Old Style"/>
          <w:b/>
          <w:sz w:val="28"/>
          <w:szCs w:val="28"/>
        </w:rPr>
        <w:t>ΣΩΚΡΑΤΟΥΣ</w:t>
      </w:r>
      <w:r w:rsidRPr="00711ED8">
        <w:rPr>
          <w:rFonts w:ascii="Bookman Old Style" w:hAnsi="Bookman Old Style"/>
          <w:b/>
          <w:sz w:val="28"/>
          <w:szCs w:val="28"/>
        </w:rPr>
        <w:t xml:space="preserve">, </w:t>
      </w:r>
      <w:r>
        <w:rPr>
          <w:rFonts w:ascii="Bookman Old Style" w:hAnsi="Bookman Old Style"/>
          <w:b/>
          <w:sz w:val="28"/>
          <w:szCs w:val="28"/>
        </w:rPr>
        <w:t>Δ</w:t>
      </w:r>
      <w:r w:rsidRPr="00711ED8">
        <w:rPr>
          <w:rFonts w:ascii="Bookman Old Style" w:hAnsi="Bookman Old Style"/>
          <w:b/>
          <w:sz w:val="28"/>
          <w:szCs w:val="28"/>
        </w:rPr>
        <w:t xml:space="preserve">.:  </w:t>
      </w:r>
      <w:r>
        <w:rPr>
          <w:rFonts w:ascii="Bookman Old Style" w:hAnsi="Bookman Old Style"/>
          <w:bCs/>
          <w:sz w:val="28"/>
          <w:szCs w:val="28"/>
        </w:rPr>
        <w:t xml:space="preserve">Ο Θεατρικός Οργανισμός Κύπρου (στο εξής Θ.Ο.Κ.) με σκοπό την ανασύσταση του θιάσου του Οργανισμού, προκήρυξε, με επιστολή του </w:t>
      </w:r>
      <w:proofErr w:type="spellStart"/>
      <w:r>
        <w:rPr>
          <w:rFonts w:ascii="Bookman Old Style" w:hAnsi="Bookman Old Style"/>
          <w:bCs/>
          <w:sz w:val="28"/>
          <w:szCs w:val="28"/>
        </w:rPr>
        <w:t>ημερ</w:t>
      </w:r>
      <w:proofErr w:type="spellEnd"/>
      <w:r>
        <w:rPr>
          <w:rFonts w:ascii="Bookman Old Style" w:hAnsi="Bookman Old Style"/>
          <w:bCs/>
          <w:sz w:val="28"/>
          <w:szCs w:val="28"/>
        </w:rPr>
        <w:t>. 22 Μαρτίου 2013, την πλήρωση 23 οργανικών θέσεων ηθοποιών, ήτοι έξι θέσεων πρώτου ηθοποιού, οκτώ θέσεων ανώτερου ηθοποιού και δέκα θέσεων ηθοποιού, με καταληκτική ημερομηνία για την υποβολή των αιτήσεων την 16.4.2013. ΄</w:t>
      </w:r>
      <w:proofErr w:type="spellStart"/>
      <w:r>
        <w:rPr>
          <w:rFonts w:ascii="Bookman Old Style" w:hAnsi="Bookman Old Style"/>
          <w:bCs/>
          <w:sz w:val="28"/>
          <w:szCs w:val="28"/>
        </w:rPr>
        <w:t>Ολες</w:t>
      </w:r>
      <w:proofErr w:type="spellEnd"/>
      <w:r>
        <w:rPr>
          <w:rFonts w:ascii="Bookman Old Style" w:hAnsi="Bookman Old Style"/>
          <w:bCs/>
          <w:sz w:val="28"/>
          <w:szCs w:val="28"/>
        </w:rPr>
        <w:t xml:space="preserve"> οι θέσεις ήταν θέσεις πρώτου διορισμού (στο εξής «οι επίδικες θέσεις»). Σε ανταπόκριση της πιο πάνω προκήρυξης, υποβλήθηκαν 151 αιτήσεις, μεταξύ των οποίων και αυτή της εφεσίβλητης.</w:t>
      </w:r>
    </w:p>
    <w:p w14:paraId="6AA3EA85" w14:textId="77777777" w:rsidR="00C56533" w:rsidRDefault="00C56533" w:rsidP="00C56533">
      <w:pPr>
        <w:spacing w:after="0" w:line="480" w:lineRule="auto"/>
        <w:ind w:firstLine="284"/>
        <w:jc w:val="both"/>
        <w:rPr>
          <w:rFonts w:ascii="Bookman Old Style" w:hAnsi="Bookman Old Style"/>
          <w:bCs/>
          <w:sz w:val="28"/>
          <w:szCs w:val="28"/>
        </w:rPr>
      </w:pPr>
    </w:p>
    <w:p w14:paraId="2D68D240" w14:textId="77777777" w:rsidR="00C56533" w:rsidRPr="00E23010" w:rsidRDefault="00C56533" w:rsidP="00C56533">
      <w:pPr>
        <w:spacing w:after="0" w:line="480" w:lineRule="auto"/>
        <w:ind w:firstLine="284"/>
        <w:jc w:val="both"/>
        <w:rPr>
          <w:rFonts w:ascii="Bookman Old Style" w:eastAsia="Times New Roman" w:hAnsi="Bookman Old Style"/>
          <w:color w:val="000000"/>
          <w:sz w:val="20"/>
          <w:szCs w:val="20"/>
          <w:lang w:bidi="he-IL"/>
        </w:rPr>
      </w:pPr>
      <w:r w:rsidRPr="00E23010">
        <w:rPr>
          <w:rFonts w:ascii="Bookman Old Style" w:hAnsi="Bookman Old Style"/>
          <w:bCs/>
          <w:sz w:val="28"/>
          <w:szCs w:val="28"/>
        </w:rPr>
        <w:t>Αναφορικά με την εφεσ</w:t>
      </w:r>
      <w:r>
        <w:rPr>
          <w:rFonts w:ascii="Bookman Old Style" w:hAnsi="Bookman Old Style"/>
          <w:bCs/>
          <w:sz w:val="28"/>
          <w:szCs w:val="28"/>
        </w:rPr>
        <w:t>ίβλητη</w:t>
      </w:r>
      <w:r w:rsidRPr="00E23010">
        <w:rPr>
          <w:rFonts w:ascii="Bookman Old Style" w:hAnsi="Bookman Old Style"/>
          <w:bCs/>
          <w:sz w:val="28"/>
          <w:szCs w:val="28"/>
        </w:rPr>
        <w:t xml:space="preserve">, η Επιτροπή Προσωπικού εισηγήθηκε ότι στην αίτησή της δεν </w:t>
      </w:r>
      <w:r w:rsidRPr="00E23010">
        <w:rPr>
          <w:rFonts w:ascii="Bookman Old Style" w:eastAsia="Times New Roman" w:hAnsi="Bookman Old Style" w:cs="Arial"/>
          <w:color w:val="000000"/>
          <w:sz w:val="28"/>
          <w:szCs w:val="28"/>
          <w:lang w:bidi="he-IL"/>
        </w:rPr>
        <w:t>επεσύναψε δίπλωμα τριετούς φοίτησης από αναγνωρισμένη Δραματική Σχολή, ενώ το πανεπιστημιακό δίπλωμα που υπέβαλε κρίθηκε από το Διοικητικό Συμβούλιο του ΘΟΚ ότι δεν είναι ισότιμο προσόν καθ' ότι η</w:t>
      </w:r>
      <w:r>
        <w:rPr>
          <w:rFonts w:ascii="Bookman Old Style" w:eastAsia="Times New Roman" w:hAnsi="Bookman Old Style" w:cs="Arial"/>
          <w:color w:val="000000"/>
          <w:sz w:val="28"/>
          <w:szCs w:val="28"/>
          <w:lang w:bidi="he-IL"/>
        </w:rPr>
        <w:t xml:space="preserve"> εφεσίβλητη</w:t>
      </w:r>
      <w:r w:rsidRPr="00E23010">
        <w:rPr>
          <w:rFonts w:ascii="Bookman Old Style" w:eastAsia="Times New Roman" w:hAnsi="Bookman Old Style" w:cs="Arial"/>
          <w:color w:val="000000"/>
          <w:sz w:val="28"/>
          <w:szCs w:val="28"/>
          <w:lang w:bidi="he-IL"/>
        </w:rPr>
        <w:t>, η οποία κατέχει πτυχίο στη μουσική από το</w:t>
      </w:r>
      <w:r>
        <w:rPr>
          <w:rFonts w:ascii="Bookman Old Style" w:eastAsia="Times New Roman" w:hAnsi="Bookman Old Style" w:cs="Arial"/>
          <w:color w:val="000000"/>
          <w:sz w:val="28"/>
          <w:szCs w:val="28"/>
          <w:lang w:bidi="he-IL"/>
        </w:rPr>
        <w:t xml:space="preserve"> </w:t>
      </w:r>
      <w:r w:rsidRPr="00E23010">
        <w:rPr>
          <w:rFonts w:ascii="Bookman Old Style" w:eastAsia="Times New Roman" w:hAnsi="Bookman Old Style" w:cs="Arial"/>
          <w:i/>
          <w:iCs/>
          <w:color w:val="000000"/>
          <w:sz w:val="28"/>
          <w:szCs w:val="28"/>
          <w:lang w:bidi="he-IL"/>
        </w:rPr>
        <w:t>University of Oregon</w:t>
      </w:r>
      <w:r>
        <w:rPr>
          <w:rFonts w:ascii="Bookman Old Style" w:eastAsia="Times New Roman" w:hAnsi="Bookman Old Style" w:cs="Arial"/>
          <w:color w:val="000000"/>
          <w:sz w:val="28"/>
          <w:szCs w:val="28"/>
          <w:lang w:bidi="he-IL"/>
        </w:rPr>
        <w:t xml:space="preserve"> </w:t>
      </w:r>
      <w:r w:rsidRPr="00E23010">
        <w:rPr>
          <w:rFonts w:ascii="Bookman Old Style" w:eastAsia="Times New Roman" w:hAnsi="Bookman Old Style" w:cs="Arial"/>
          <w:color w:val="000000"/>
          <w:sz w:val="28"/>
          <w:szCs w:val="28"/>
          <w:lang w:bidi="he-IL"/>
        </w:rPr>
        <w:t>και μεταπτυχιακό δίπλωμα υποκριτικής μονοετούς φοίτησης από το </w:t>
      </w:r>
      <w:r w:rsidRPr="00E23010">
        <w:rPr>
          <w:rFonts w:ascii="Bookman Old Style" w:eastAsia="Times New Roman" w:hAnsi="Bookman Old Style" w:cs="Arial"/>
          <w:i/>
          <w:iCs/>
          <w:color w:val="000000"/>
          <w:sz w:val="28"/>
          <w:szCs w:val="28"/>
          <w:lang w:bidi="he-IL"/>
        </w:rPr>
        <w:t xml:space="preserve">Mountview Academy </w:t>
      </w:r>
      <w:r w:rsidRPr="00E23010">
        <w:rPr>
          <w:rFonts w:ascii="Bookman Old Style" w:eastAsia="Times New Roman" w:hAnsi="Bookman Old Style" w:cs="Arial"/>
          <w:i/>
          <w:iCs/>
          <w:color w:val="000000"/>
          <w:sz w:val="28"/>
          <w:szCs w:val="28"/>
          <w:lang w:bidi="he-IL"/>
        </w:rPr>
        <w:lastRenderedPageBreak/>
        <w:t>of Theatre Arts</w:t>
      </w:r>
      <w:r w:rsidRPr="00E23010">
        <w:rPr>
          <w:rFonts w:ascii="Bookman Old Style" w:eastAsia="Times New Roman" w:hAnsi="Bookman Old Style" w:cs="Arial"/>
          <w:color w:val="000000"/>
          <w:sz w:val="28"/>
          <w:szCs w:val="28"/>
          <w:lang w:bidi="he-IL"/>
        </w:rPr>
        <w:t>, του Λονδίνου, δεν μπορούσε να κριθεί ότι πληρούσε τα απαιτούμενα προσόντα των οικείων σχεδίων υπηρεσίας, τα οποία απαιτούσαν «</w:t>
      </w:r>
      <w:r w:rsidRPr="00E23010">
        <w:rPr>
          <w:rFonts w:ascii="Bookman Old Style" w:eastAsia="Times New Roman" w:hAnsi="Bookman Old Style" w:cs="Arial"/>
          <w:i/>
          <w:iCs/>
          <w:color w:val="000000"/>
          <w:sz w:val="28"/>
          <w:szCs w:val="28"/>
          <w:lang w:bidi="he-IL"/>
        </w:rPr>
        <w:t>κατοχή διπλώματος αναγνωρισμένης Δραματικής Σχολής τριετούς τουλάχιστο φοίτησης ή άλλης σχολής θεάτρου το δίπλωμα της οποίας θα θεωρηθεί κατάλληλο (ισότιμο) από το Διοικητικό Συμβούλιο του Οργανισμού</w:t>
      </w:r>
      <w:r w:rsidRPr="00E23010">
        <w:rPr>
          <w:rFonts w:ascii="Bookman Old Style" w:eastAsia="Times New Roman" w:hAnsi="Bookman Old Style" w:cs="Arial"/>
          <w:color w:val="000000"/>
          <w:sz w:val="28"/>
          <w:szCs w:val="28"/>
          <w:lang w:bidi="he-IL"/>
        </w:rPr>
        <w:t>».</w:t>
      </w:r>
    </w:p>
    <w:p w14:paraId="2956A43D" w14:textId="77777777" w:rsidR="00C56533" w:rsidRPr="00E23010" w:rsidRDefault="00C56533" w:rsidP="00C56533">
      <w:pPr>
        <w:spacing w:after="0" w:line="480" w:lineRule="auto"/>
        <w:ind w:firstLine="284"/>
        <w:jc w:val="both"/>
        <w:rPr>
          <w:rFonts w:ascii="Bookman Old Style" w:eastAsia="Times New Roman" w:hAnsi="Bookman Old Style"/>
          <w:color w:val="000000"/>
          <w:sz w:val="20"/>
          <w:szCs w:val="20"/>
          <w:lang w:bidi="he-IL"/>
        </w:rPr>
      </w:pPr>
      <w:r w:rsidRPr="00E23010">
        <w:rPr>
          <w:rFonts w:ascii="Bookman Old Style" w:eastAsia="Times New Roman" w:hAnsi="Bookman Old Style" w:cs="Arial"/>
          <w:color w:val="000000"/>
          <w:sz w:val="28"/>
          <w:szCs w:val="28"/>
          <w:lang w:bidi="he-IL"/>
        </w:rPr>
        <w:t> </w:t>
      </w:r>
    </w:p>
    <w:p w14:paraId="7BE77A78" w14:textId="77777777" w:rsidR="00C56533" w:rsidRPr="00E23010" w:rsidRDefault="00C56533" w:rsidP="00C56533">
      <w:pPr>
        <w:spacing w:after="0" w:line="480" w:lineRule="auto"/>
        <w:ind w:firstLine="284"/>
        <w:jc w:val="both"/>
        <w:rPr>
          <w:rFonts w:ascii="Bookman Old Style" w:eastAsia="Times New Roman" w:hAnsi="Bookman Old Style"/>
          <w:color w:val="000000"/>
          <w:sz w:val="20"/>
          <w:szCs w:val="20"/>
          <w:lang w:bidi="he-IL"/>
        </w:rPr>
      </w:pPr>
      <w:r w:rsidRPr="00E23010">
        <w:rPr>
          <w:rFonts w:ascii="Bookman Old Style" w:eastAsia="Times New Roman" w:hAnsi="Bookman Old Style" w:cs="Arial"/>
          <w:color w:val="000000"/>
          <w:sz w:val="28"/>
          <w:szCs w:val="28"/>
          <w:lang w:bidi="he-IL"/>
        </w:rPr>
        <w:t xml:space="preserve">Το Διοικητικό Συμβούλιο του Θ.Ο.Κ., με απόφασή του ημερομηνίας 11.6.2013, ενέκρινε τις πιο πάνω εισηγήσεις της Επιτροπής Προσωπικού και στις 26.6.2013 ο </w:t>
      </w:r>
      <w:proofErr w:type="spellStart"/>
      <w:r>
        <w:rPr>
          <w:rFonts w:ascii="Bookman Old Style" w:eastAsia="Times New Roman" w:hAnsi="Bookman Old Style" w:cs="Arial"/>
          <w:color w:val="000000"/>
          <w:sz w:val="28"/>
          <w:szCs w:val="28"/>
          <w:lang w:bidi="he-IL"/>
        </w:rPr>
        <w:t>εφεσείων</w:t>
      </w:r>
      <w:proofErr w:type="spellEnd"/>
      <w:r w:rsidRPr="00E23010">
        <w:rPr>
          <w:rFonts w:ascii="Bookman Old Style" w:eastAsia="Times New Roman" w:hAnsi="Bookman Old Style" w:cs="Arial"/>
          <w:color w:val="000000"/>
          <w:sz w:val="28"/>
          <w:szCs w:val="28"/>
          <w:lang w:bidi="he-IL"/>
        </w:rPr>
        <w:t xml:space="preserve">, με επιστολή του ενημέρωσε την </w:t>
      </w:r>
      <w:r>
        <w:rPr>
          <w:rFonts w:ascii="Bookman Old Style" w:eastAsia="Times New Roman" w:hAnsi="Bookman Old Style" w:cs="Arial"/>
          <w:color w:val="000000"/>
          <w:sz w:val="28"/>
          <w:szCs w:val="28"/>
          <w:lang w:bidi="he-IL"/>
        </w:rPr>
        <w:t>εφεσίβλητη</w:t>
      </w:r>
      <w:r w:rsidRPr="00E23010">
        <w:rPr>
          <w:rFonts w:ascii="Bookman Old Style" w:eastAsia="Times New Roman" w:hAnsi="Bookman Old Style" w:cs="Arial"/>
          <w:color w:val="000000"/>
          <w:sz w:val="28"/>
          <w:szCs w:val="28"/>
          <w:lang w:bidi="he-IL"/>
        </w:rPr>
        <w:t xml:space="preserve"> αναφορικά με την απόρριψη της αίτησής </w:t>
      </w:r>
      <w:r>
        <w:rPr>
          <w:rFonts w:ascii="Bookman Old Style" w:eastAsia="Times New Roman" w:hAnsi="Bookman Old Style" w:cs="Arial"/>
          <w:color w:val="000000"/>
          <w:sz w:val="28"/>
          <w:szCs w:val="28"/>
          <w:lang w:bidi="he-IL"/>
        </w:rPr>
        <w:t>της,</w:t>
      </w:r>
      <w:r w:rsidRPr="00E23010">
        <w:rPr>
          <w:rFonts w:ascii="Bookman Old Style" w:eastAsia="Times New Roman" w:hAnsi="Bookman Old Style" w:cs="Arial"/>
          <w:color w:val="000000"/>
          <w:sz w:val="28"/>
          <w:szCs w:val="28"/>
          <w:lang w:bidi="he-IL"/>
        </w:rPr>
        <w:t xml:space="preserve"> συνεπεία της οποίας η τελευταία δεν μπορούσε να προχωρήσει στο επόμενο στάδιο της διαδικασίας πρόσληψης, ήτοι αυτό των ακροάσεων ηθοποιών από την καλλιτεχνική επιτροπή του Οργανισμού.</w:t>
      </w:r>
    </w:p>
    <w:p w14:paraId="7A524447" w14:textId="77777777" w:rsidR="00C56533" w:rsidRPr="00E23010" w:rsidRDefault="00C56533" w:rsidP="00C56533">
      <w:pPr>
        <w:spacing w:after="0" w:line="480" w:lineRule="auto"/>
        <w:ind w:firstLine="284"/>
        <w:jc w:val="both"/>
        <w:rPr>
          <w:rFonts w:ascii="Bookman Old Style" w:eastAsia="Times New Roman" w:hAnsi="Bookman Old Style"/>
          <w:color w:val="000000"/>
          <w:sz w:val="20"/>
          <w:szCs w:val="20"/>
          <w:lang w:bidi="he-IL"/>
        </w:rPr>
      </w:pPr>
      <w:r w:rsidRPr="00E23010">
        <w:rPr>
          <w:rFonts w:ascii="Bookman Old Style" w:eastAsia="Times New Roman" w:hAnsi="Bookman Old Style" w:cs="Arial"/>
          <w:color w:val="000000"/>
          <w:sz w:val="28"/>
          <w:szCs w:val="28"/>
          <w:lang w:bidi="he-IL"/>
        </w:rPr>
        <w:t> </w:t>
      </w:r>
    </w:p>
    <w:p w14:paraId="41124D35"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r w:rsidRPr="00E23010">
        <w:rPr>
          <w:rFonts w:ascii="Bookman Old Style" w:eastAsia="Times New Roman" w:hAnsi="Bookman Old Style" w:cs="Arial"/>
          <w:color w:val="000000"/>
          <w:sz w:val="28"/>
          <w:szCs w:val="28"/>
          <w:lang w:bidi="he-IL"/>
        </w:rPr>
        <w:t xml:space="preserve">Εν συνεχεία, το Διοικητικό Συμβούλιο του </w:t>
      </w:r>
      <w:proofErr w:type="spellStart"/>
      <w:r>
        <w:rPr>
          <w:rFonts w:ascii="Bookman Old Style" w:eastAsia="Times New Roman" w:hAnsi="Bookman Old Style" w:cs="Arial"/>
          <w:color w:val="000000"/>
          <w:sz w:val="28"/>
          <w:szCs w:val="28"/>
          <w:lang w:bidi="he-IL"/>
        </w:rPr>
        <w:t>εφεσείοντα</w:t>
      </w:r>
      <w:proofErr w:type="spellEnd"/>
      <w:r w:rsidRPr="00E23010">
        <w:rPr>
          <w:rFonts w:ascii="Bookman Old Style" w:eastAsia="Times New Roman" w:hAnsi="Bookman Old Style" w:cs="Arial"/>
          <w:color w:val="000000"/>
          <w:sz w:val="28"/>
          <w:szCs w:val="28"/>
          <w:lang w:bidi="he-IL"/>
        </w:rPr>
        <w:t xml:space="preserve">, σε συνεδρία του ημερομηνίας 18.6.2013, αποφάσισε να καλέσει σε ακρόαση τα άτομα που συμπεριλαμβάνονταν στον κατάλογο </w:t>
      </w:r>
      <w:r w:rsidRPr="00E23010">
        <w:rPr>
          <w:rFonts w:ascii="Bookman Old Style" w:eastAsia="Times New Roman" w:hAnsi="Bookman Old Style" w:cs="Arial"/>
          <w:color w:val="000000"/>
          <w:sz w:val="28"/>
          <w:szCs w:val="28"/>
          <w:lang w:bidi="he-IL"/>
        </w:rPr>
        <w:lastRenderedPageBreak/>
        <w:t xml:space="preserve">υποψηφίων που πληρούσαν τα κριτήρια με βάση την προκήρυξη και τα σχέδια υπηρεσίας. Περαιτέρω, το Διοικητικό Συμβούλιο, μετά από εισήγηση της Καλλιτεχνικής Επιτροπής ημερομηνίας 2 Ιουλίου 2013, στη συνεδρία του ημερομηνίας 4.7.2013, αποφάσισε να προσφέρει ετήσια συμβόλαια σε οργανικές προσωρινές θέσεις για τις ανάγκες του ρεπερτορίου του Οργανισμού για την θεατρική περίοδο 2013-2014, μεταξύ άλλων, και στα </w:t>
      </w:r>
      <w:r>
        <w:rPr>
          <w:rFonts w:ascii="Bookman Old Style" w:eastAsia="Times New Roman" w:hAnsi="Bookman Old Style" w:cs="Arial"/>
          <w:color w:val="000000"/>
          <w:sz w:val="28"/>
          <w:szCs w:val="28"/>
          <w:lang w:bidi="he-IL"/>
        </w:rPr>
        <w:t>Ενδιαφερόμενα Μέρη (</w:t>
      </w:r>
      <w:r w:rsidRPr="00E23010">
        <w:rPr>
          <w:rFonts w:ascii="Bookman Old Style" w:eastAsia="Times New Roman" w:hAnsi="Bookman Old Style" w:cs="Arial"/>
          <w:color w:val="000000"/>
          <w:sz w:val="28"/>
          <w:szCs w:val="28"/>
          <w:lang w:bidi="he-IL"/>
        </w:rPr>
        <w:t>ΕΜ</w:t>
      </w:r>
      <w:r>
        <w:rPr>
          <w:rFonts w:ascii="Bookman Old Style" w:eastAsia="Times New Roman" w:hAnsi="Bookman Old Style" w:cs="Arial"/>
          <w:color w:val="000000"/>
          <w:sz w:val="28"/>
          <w:szCs w:val="28"/>
          <w:lang w:bidi="he-IL"/>
        </w:rPr>
        <w:t>)</w:t>
      </w:r>
      <w:r w:rsidRPr="00E23010">
        <w:rPr>
          <w:rFonts w:ascii="Bookman Old Style" w:eastAsia="Times New Roman" w:hAnsi="Bookman Old Style" w:cs="Arial"/>
          <w:color w:val="000000"/>
          <w:sz w:val="28"/>
          <w:szCs w:val="28"/>
          <w:lang w:bidi="he-IL"/>
        </w:rPr>
        <w:t>.</w:t>
      </w:r>
    </w:p>
    <w:p w14:paraId="7628B601"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12DB36B5" w14:textId="77777777" w:rsidR="00C56533" w:rsidRPr="00433B8B" w:rsidRDefault="00C56533" w:rsidP="00C56533">
      <w:pPr>
        <w:spacing w:after="0" w:line="480" w:lineRule="auto"/>
        <w:ind w:firstLine="284"/>
        <w:jc w:val="both"/>
        <w:rPr>
          <w:rFonts w:ascii="Bookman Old Style" w:eastAsia="Times New Roman" w:hAnsi="Bookman Old Style" w:cs="Arial"/>
          <w:i/>
          <w:iCs/>
          <w:color w:val="000000"/>
          <w:sz w:val="28"/>
          <w:szCs w:val="28"/>
          <w:lang w:bidi="he-IL"/>
        </w:rPr>
      </w:pPr>
      <w:r>
        <w:rPr>
          <w:rFonts w:ascii="Bookman Old Style" w:eastAsia="Times New Roman" w:hAnsi="Bookman Old Style" w:cs="Arial"/>
          <w:color w:val="000000"/>
          <w:sz w:val="28"/>
          <w:szCs w:val="28"/>
          <w:lang w:bidi="he-IL"/>
        </w:rPr>
        <w:t xml:space="preserve">Προσφυγή την οποία καταχώρησε η εφεσίβλητη αιτούμενη ακύρωση της </w:t>
      </w:r>
      <w:proofErr w:type="spellStart"/>
      <w:r>
        <w:rPr>
          <w:rFonts w:ascii="Bookman Old Style" w:eastAsia="Times New Roman" w:hAnsi="Bookman Old Style" w:cs="Arial"/>
          <w:color w:val="000000"/>
          <w:sz w:val="28"/>
          <w:szCs w:val="28"/>
          <w:lang w:bidi="he-IL"/>
        </w:rPr>
        <w:t>ληφθείσας</w:t>
      </w:r>
      <w:proofErr w:type="spellEnd"/>
      <w:r>
        <w:rPr>
          <w:rFonts w:ascii="Bookman Old Style" w:eastAsia="Times New Roman" w:hAnsi="Bookman Old Style" w:cs="Arial"/>
          <w:color w:val="000000"/>
          <w:sz w:val="28"/>
          <w:szCs w:val="28"/>
          <w:lang w:bidi="he-IL"/>
        </w:rPr>
        <w:t xml:space="preserve"> απόφασης, κρίθηκε αιτιολογημένη και το Διοικητικό Δικαστήριο εξέδωσε την εκκαλούμενη απόφαση (στο εξής η πρωτόδικη απόφαση), με την οποία ακύρωσε την απόφαση του </w:t>
      </w:r>
      <w:proofErr w:type="spellStart"/>
      <w:r>
        <w:rPr>
          <w:rFonts w:ascii="Bookman Old Style" w:eastAsia="Times New Roman" w:hAnsi="Bookman Old Style" w:cs="Arial"/>
          <w:color w:val="000000"/>
          <w:sz w:val="28"/>
          <w:szCs w:val="28"/>
          <w:lang w:bidi="he-IL"/>
        </w:rPr>
        <w:t>εφεσείοντα</w:t>
      </w:r>
      <w:proofErr w:type="spellEnd"/>
      <w:r>
        <w:rPr>
          <w:rFonts w:ascii="Bookman Old Style" w:eastAsia="Times New Roman" w:hAnsi="Bookman Old Style" w:cs="Arial"/>
          <w:color w:val="000000"/>
          <w:sz w:val="28"/>
          <w:szCs w:val="28"/>
          <w:lang w:bidi="he-IL"/>
        </w:rPr>
        <w:t xml:space="preserve"> κρίνοντας ότι «</w:t>
      </w:r>
      <w:r w:rsidRPr="00433B8B">
        <w:rPr>
          <w:rFonts w:ascii="Bookman Old Style" w:eastAsia="Times New Roman" w:hAnsi="Bookman Old Style" w:cs="Arial"/>
          <w:i/>
          <w:iCs/>
          <w:color w:val="000000"/>
          <w:sz w:val="28"/>
          <w:szCs w:val="28"/>
          <w:lang w:bidi="he-IL"/>
        </w:rPr>
        <w:t xml:space="preserve">πάσχει ως αναιτιολόγητη και/ή μη επαρκώς αιτιολογημένη». </w:t>
      </w:r>
    </w:p>
    <w:p w14:paraId="7ECE786B"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51EEA9B0"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r>
        <w:rPr>
          <w:rFonts w:ascii="Bookman Old Style" w:eastAsia="Times New Roman" w:hAnsi="Bookman Old Style" w:cs="Arial"/>
          <w:color w:val="000000"/>
          <w:sz w:val="28"/>
          <w:szCs w:val="28"/>
          <w:lang w:bidi="he-IL"/>
        </w:rPr>
        <w:t xml:space="preserve">Προτού αχθεί στο αποτέλεσμα αυτό, απέρριψε σχετική προδικαστική ένσταση του </w:t>
      </w:r>
      <w:proofErr w:type="spellStart"/>
      <w:r>
        <w:rPr>
          <w:rFonts w:ascii="Bookman Old Style" w:eastAsia="Times New Roman" w:hAnsi="Bookman Old Style" w:cs="Arial"/>
          <w:color w:val="000000"/>
          <w:sz w:val="28"/>
          <w:szCs w:val="28"/>
          <w:lang w:bidi="he-IL"/>
        </w:rPr>
        <w:t>εφεσείοντα</w:t>
      </w:r>
      <w:proofErr w:type="spellEnd"/>
      <w:r>
        <w:rPr>
          <w:rFonts w:ascii="Bookman Old Style" w:eastAsia="Times New Roman" w:hAnsi="Bookman Old Style" w:cs="Arial"/>
          <w:color w:val="000000"/>
          <w:sz w:val="28"/>
          <w:szCs w:val="28"/>
          <w:lang w:bidi="he-IL"/>
        </w:rPr>
        <w:t xml:space="preserve"> περί αναρμοδιότητας, του Διοικητικού Δικαστηρίου, αποφασίζοντας ότι η επίδικη </w:t>
      </w:r>
      <w:r>
        <w:rPr>
          <w:rFonts w:ascii="Bookman Old Style" w:eastAsia="Times New Roman" w:hAnsi="Bookman Old Style" w:cs="Arial"/>
          <w:color w:val="000000"/>
          <w:sz w:val="28"/>
          <w:szCs w:val="28"/>
          <w:lang w:bidi="he-IL"/>
        </w:rPr>
        <w:lastRenderedPageBreak/>
        <w:t xml:space="preserve">απόφαση ενέπιπτε στον τομέα του δημοσίου δικαίου και συνακόλουθα στη δικαιοδοσία του Διοικητικού Δικαστηρίου. </w:t>
      </w:r>
    </w:p>
    <w:p w14:paraId="4BF0B8DA"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6CF05CF5"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r>
        <w:rPr>
          <w:rFonts w:ascii="Bookman Old Style" w:eastAsia="Times New Roman" w:hAnsi="Bookman Old Style" w:cs="Arial"/>
          <w:color w:val="000000"/>
          <w:sz w:val="28"/>
          <w:szCs w:val="28"/>
          <w:lang w:bidi="he-IL"/>
        </w:rPr>
        <w:t>Με τρεις λόγους έφεσης προσβάλλεται η ορθότητα της πρωτόδικης κρίσης.</w:t>
      </w:r>
    </w:p>
    <w:p w14:paraId="5C2B1412"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7BADD41F"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r>
        <w:rPr>
          <w:rFonts w:ascii="Bookman Old Style" w:eastAsia="Times New Roman" w:hAnsi="Bookman Old Style" w:cs="Arial"/>
          <w:color w:val="000000"/>
          <w:sz w:val="28"/>
          <w:szCs w:val="28"/>
          <w:lang w:bidi="he-IL"/>
        </w:rPr>
        <w:t xml:space="preserve">Προβάλλεται πως το «Διοικητικό Δικαστήριο στερείτο δικαιοδοσίας να εκδικάσει την επίδικη διαφορά» (πρώτος λόγος), ότι εσφαλμένα αποφάνθηκε ότι επιτρέπεται η διάκριση σε μια εργασιακή σχέση, του σταδίου που προηγείται, από το στάδιο που έπεται της σύναψης της σύμβασης (δεύτερος λόγος) και πως εν τέλει και </w:t>
      </w:r>
      <w:proofErr w:type="spellStart"/>
      <w:r>
        <w:rPr>
          <w:rFonts w:ascii="Bookman Old Style" w:eastAsia="Times New Roman" w:hAnsi="Bookman Old Style" w:cs="Arial"/>
          <w:color w:val="000000"/>
          <w:sz w:val="28"/>
          <w:szCs w:val="28"/>
          <w:lang w:bidi="he-IL"/>
        </w:rPr>
        <w:t>πάλιν</w:t>
      </w:r>
      <w:proofErr w:type="spellEnd"/>
      <w:r>
        <w:rPr>
          <w:rFonts w:ascii="Bookman Old Style" w:eastAsia="Times New Roman" w:hAnsi="Bookman Old Style" w:cs="Arial"/>
          <w:color w:val="000000"/>
          <w:sz w:val="28"/>
          <w:szCs w:val="28"/>
          <w:lang w:bidi="he-IL"/>
        </w:rPr>
        <w:t xml:space="preserve"> </w:t>
      </w:r>
      <w:proofErr w:type="spellStart"/>
      <w:r>
        <w:rPr>
          <w:rFonts w:ascii="Bookman Old Style" w:eastAsia="Times New Roman" w:hAnsi="Bookman Old Style" w:cs="Arial"/>
          <w:color w:val="000000"/>
          <w:sz w:val="28"/>
          <w:szCs w:val="28"/>
          <w:lang w:bidi="he-IL"/>
        </w:rPr>
        <w:t>κατ</w:t>
      </w:r>
      <w:proofErr w:type="spellEnd"/>
      <w:r>
        <w:rPr>
          <w:rFonts w:ascii="Bookman Old Style" w:eastAsia="Times New Roman" w:hAnsi="Bookman Old Style" w:cs="Arial"/>
          <w:color w:val="000000"/>
          <w:sz w:val="28"/>
          <w:szCs w:val="28"/>
          <w:lang w:bidi="he-IL"/>
        </w:rPr>
        <w:t>΄ εσφαλμένο τρόπο έκρινε ως αναιτιολόγητη την επίδικη απόφαση.</w:t>
      </w:r>
    </w:p>
    <w:p w14:paraId="56AFA471"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2B447492"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r>
        <w:rPr>
          <w:rFonts w:ascii="Bookman Old Style" w:eastAsia="Times New Roman" w:hAnsi="Bookman Old Style" w:cs="Arial"/>
          <w:color w:val="000000"/>
          <w:sz w:val="28"/>
          <w:szCs w:val="28"/>
          <w:lang w:bidi="he-IL"/>
        </w:rPr>
        <w:t xml:space="preserve">Οι πρώτοι δύο λόγοι, ως επάλληλοι και </w:t>
      </w:r>
      <w:proofErr w:type="spellStart"/>
      <w:r>
        <w:rPr>
          <w:rFonts w:ascii="Bookman Old Style" w:eastAsia="Times New Roman" w:hAnsi="Bookman Old Style" w:cs="Arial"/>
          <w:color w:val="000000"/>
          <w:sz w:val="28"/>
          <w:szCs w:val="28"/>
          <w:lang w:bidi="he-IL"/>
        </w:rPr>
        <w:t>αλληλοκαλυπτόμενοι</w:t>
      </w:r>
      <w:proofErr w:type="spellEnd"/>
      <w:r>
        <w:rPr>
          <w:rFonts w:ascii="Bookman Old Style" w:eastAsia="Times New Roman" w:hAnsi="Bookman Old Style" w:cs="Arial"/>
          <w:color w:val="000000"/>
          <w:sz w:val="28"/>
          <w:szCs w:val="28"/>
          <w:lang w:bidi="he-IL"/>
        </w:rPr>
        <w:t>, εξετάζονται μαζί, αφού αμφότεροι άπτονται του καίριου ζητήματος της δικαιοδοσίας του Διοικητικού Δικαστηρίου.</w:t>
      </w:r>
    </w:p>
    <w:p w14:paraId="7C38BFA1"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281C8557"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r>
        <w:rPr>
          <w:rFonts w:ascii="Bookman Old Style" w:eastAsia="Times New Roman" w:hAnsi="Bookman Old Style" w:cs="Arial"/>
          <w:color w:val="000000"/>
          <w:sz w:val="28"/>
          <w:szCs w:val="28"/>
          <w:lang w:bidi="he-IL"/>
        </w:rPr>
        <w:t xml:space="preserve">Τόσο με την αιτιολογία του λόγου έφεσης όσο και με το περίγραμμα αγόρευσης του </w:t>
      </w:r>
      <w:proofErr w:type="spellStart"/>
      <w:r>
        <w:rPr>
          <w:rFonts w:ascii="Bookman Old Style" w:eastAsia="Times New Roman" w:hAnsi="Bookman Old Style" w:cs="Arial"/>
          <w:color w:val="000000"/>
          <w:sz w:val="28"/>
          <w:szCs w:val="28"/>
          <w:lang w:bidi="he-IL"/>
        </w:rPr>
        <w:t>συνήγορου</w:t>
      </w:r>
      <w:proofErr w:type="spellEnd"/>
      <w:r>
        <w:rPr>
          <w:rFonts w:ascii="Bookman Old Style" w:eastAsia="Times New Roman" w:hAnsi="Bookman Old Style" w:cs="Arial"/>
          <w:color w:val="000000"/>
          <w:sz w:val="28"/>
          <w:szCs w:val="28"/>
          <w:lang w:bidi="he-IL"/>
        </w:rPr>
        <w:t xml:space="preserve"> του </w:t>
      </w:r>
      <w:proofErr w:type="spellStart"/>
      <w:r>
        <w:rPr>
          <w:rFonts w:ascii="Bookman Old Style" w:eastAsia="Times New Roman" w:hAnsi="Bookman Old Style" w:cs="Arial"/>
          <w:color w:val="000000"/>
          <w:sz w:val="28"/>
          <w:szCs w:val="28"/>
          <w:lang w:bidi="he-IL"/>
        </w:rPr>
        <w:t>εφεσείοντα</w:t>
      </w:r>
      <w:proofErr w:type="spellEnd"/>
      <w:r>
        <w:rPr>
          <w:rFonts w:ascii="Bookman Old Style" w:eastAsia="Times New Roman" w:hAnsi="Bookman Old Style" w:cs="Arial"/>
          <w:color w:val="000000"/>
          <w:sz w:val="28"/>
          <w:szCs w:val="28"/>
          <w:lang w:bidi="he-IL"/>
        </w:rPr>
        <w:t xml:space="preserve">, γίνεται </w:t>
      </w:r>
      <w:r>
        <w:rPr>
          <w:rFonts w:ascii="Bookman Old Style" w:eastAsia="Times New Roman" w:hAnsi="Bookman Old Style" w:cs="Arial"/>
          <w:color w:val="000000"/>
          <w:sz w:val="28"/>
          <w:szCs w:val="28"/>
          <w:lang w:bidi="he-IL"/>
        </w:rPr>
        <w:lastRenderedPageBreak/>
        <w:t xml:space="preserve">παραπομπή σε αποφάσεις της Ολομέλειας του </w:t>
      </w:r>
      <w:proofErr w:type="spellStart"/>
      <w:r>
        <w:rPr>
          <w:rFonts w:ascii="Bookman Old Style" w:eastAsia="Times New Roman" w:hAnsi="Bookman Old Style" w:cs="Arial"/>
          <w:color w:val="000000"/>
          <w:sz w:val="28"/>
          <w:szCs w:val="28"/>
          <w:lang w:bidi="he-IL"/>
        </w:rPr>
        <w:t>Ανωτάτου</w:t>
      </w:r>
      <w:proofErr w:type="spellEnd"/>
      <w:r>
        <w:rPr>
          <w:rFonts w:ascii="Bookman Old Style" w:eastAsia="Times New Roman" w:hAnsi="Bookman Old Style" w:cs="Arial"/>
          <w:color w:val="000000"/>
          <w:sz w:val="28"/>
          <w:szCs w:val="28"/>
          <w:lang w:bidi="he-IL"/>
        </w:rPr>
        <w:t xml:space="preserve"> Δικαστηρίου στις υποθέσεις </w:t>
      </w:r>
      <w:r>
        <w:rPr>
          <w:rFonts w:ascii="Bookman Old Style" w:eastAsia="Times New Roman" w:hAnsi="Bookman Old Style" w:cs="Arial"/>
          <w:b/>
          <w:bCs/>
          <w:i/>
          <w:iCs/>
          <w:color w:val="000000"/>
          <w:sz w:val="28"/>
          <w:szCs w:val="28"/>
          <w:lang w:bidi="he-IL"/>
        </w:rPr>
        <w:t xml:space="preserve">Θεατρικός Οργανισμός Κύπρου ν. Ορέστης Σοφοκλέους, Α.Ε. </w:t>
      </w:r>
      <w:proofErr w:type="spellStart"/>
      <w:r>
        <w:rPr>
          <w:rFonts w:ascii="Bookman Old Style" w:eastAsia="Times New Roman" w:hAnsi="Bookman Old Style" w:cs="Arial"/>
          <w:b/>
          <w:bCs/>
          <w:i/>
          <w:iCs/>
          <w:color w:val="000000"/>
          <w:sz w:val="28"/>
          <w:szCs w:val="28"/>
          <w:lang w:bidi="he-IL"/>
        </w:rPr>
        <w:t>Αρ</w:t>
      </w:r>
      <w:proofErr w:type="spellEnd"/>
      <w:r>
        <w:rPr>
          <w:rFonts w:ascii="Bookman Old Style" w:eastAsia="Times New Roman" w:hAnsi="Bookman Old Style" w:cs="Arial"/>
          <w:b/>
          <w:bCs/>
          <w:i/>
          <w:iCs/>
          <w:color w:val="000000"/>
          <w:sz w:val="28"/>
          <w:szCs w:val="28"/>
          <w:lang w:bidi="he-IL"/>
        </w:rPr>
        <w:t xml:space="preserve">. 513/12, </w:t>
      </w:r>
      <w:proofErr w:type="spellStart"/>
      <w:r>
        <w:rPr>
          <w:rFonts w:ascii="Bookman Old Style" w:eastAsia="Times New Roman" w:hAnsi="Bookman Old Style" w:cs="Arial"/>
          <w:b/>
          <w:bCs/>
          <w:i/>
          <w:iCs/>
          <w:color w:val="000000"/>
          <w:sz w:val="28"/>
          <w:szCs w:val="28"/>
          <w:lang w:bidi="he-IL"/>
        </w:rPr>
        <w:t>ημερ</w:t>
      </w:r>
      <w:proofErr w:type="spellEnd"/>
      <w:r>
        <w:rPr>
          <w:rFonts w:ascii="Bookman Old Style" w:eastAsia="Times New Roman" w:hAnsi="Bookman Old Style" w:cs="Arial"/>
          <w:b/>
          <w:bCs/>
          <w:i/>
          <w:iCs/>
          <w:color w:val="000000"/>
          <w:sz w:val="28"/>
          <w:szCs w:val="28"/>
          <w:lang w:bidi="he-IL"/>
        </w:rPr>
        <w:t xml:space="preserve">. 18.1.2016 </w:t>
      </w:r>
      <w:r>
        <w:rPr>
          <w:rFonts w:ascii="Bookman Old Style" w:eastAsia="Times New Roman" w:hAnsi="Bookman Old Style" w:cs="Arial"/>
          <w:color w:val="000000"/>
          <w:sz w:val="28"/>
          <w:szCs w:val="28"/>
          <w:lang w:bidi="he-IL"/>
        </w:rPr>
        <w:t xml:space="preserve">και </w:t>
      </w:r>
      <w:r>
        <w:rPr>
          <w:rFonts w:ascii="Bookman Old Style" w:eastAsia="Times New Roman" w:hAnsi="Bookman Old Style" w:cs="Arial"/>
          <w:b/>
          <w:bCs/>
          <w:i/>
          <w:iCs/>
          <w:color w:val="000000"/>
          <w:sz w:val="28"/>
          <w:szCs w:val="28"/>
          <w:lang w:bidi="he-IL"/>
        </w:rPr>
        <w:t xml:space="preserve">Βενιζέλου ν. Δημοκρατίας, Α.Ε. 67/2010, </w:t>
      </w:r>
      <w:proofErr w:type="spellStart"/>
      <w:r>
        <w:rPr>
          <w:rFonts w:ascii="Bookman Old Style" w:eastAsia="Times New Roman" w:hAnsi="Bookman Old Style" w:cs="Arial"/>
          <w:b/>
          <w:bCs/>
          <w:i/>
          <w:iCs/>
          <w:color w:val="000000"/>
          <w:sz w:val="28"/>
          <w:szCs w:val="28"/>
          <w:lang w:bidi="he-IL"/>
        </w:rPr>
        <w:t>ημερ</w:t>
      </w:r>
      <w:proofErr w:type="spellEnd"/>
      <w:r>
        <w:rPr>
          <w:rFonts w:ascii="Bookman Old Style" w:eastAsia="Times New Roman" w:hAnsi="Bookman Old Style" w:cs="Arial"/>
          <w:b/>
          <w:bCs/>
          <w:i/>
          <w:iCs/>
          <w:color w:val="000000"/>
          <w:sz w:val="28"/>
          <w:szCs w:val="28"/>
          <w:lang w:bidi="he-IL"/>
        </w:rPr>
        <w:t xml:space="preserve">. 21.5.2015, Αβραάμ ν. Δημοκρατίας (2008) 3 ΑΑΔ 49. </w:t>
      </w:r>
      <w:r>
        <w:rPr>
          <w:rFonts w:ascii="Bookman Old Style" w:eastAsia="Times New Roman" w:hAnsi="Bookman Old Style" w:cs="Arial"/>
          <w:color w:val="000000"/>
          <w:sz w:val="28"/>
          <w:szCs w:val="28"/>
          <w:lang w:bidi="he-IL"/>
        </w:rPr>
        <w:t xml:space="preserve">Η πρώτη, είναι η θέση της συνηγόρου, έκρινε τελεσίδικα ότι οι εργασιακές θέσεις του Θ.Ο.Κ. για τους ηθοποιούς </w:t>
      </w:r>
      <w:proofErr w:type="spellStart"/>
      <w:r>
        <w:rPr>
          <w:rFonts w:ascii="Bookman Old Style" w:eastAsia="Times New Roman" w:hAnsi="Bookman Old Style" w:cs="Arial"/>
          <w:color w:val="000000"/>
          <w:sz w:val="28"/>
          <w:szCs w:val="28"/>
          <w:lang w:bidi="he-IL"/>
        </w:rPr>
        <w:t>διέπονται</w:t>
      </w:r>
      <w:proofErr w:type="spellEnd"/>
      <w:r>
        <w:rPr>
          <w:rFonts w:ascii="Bookman Old Style" w:eastAsia="Times New Roman" w:hAnsi="Bookman Old Style" w:cs="Arial"/>
          <w:color w:val="000000"/>
          <w:sz w:val="28"/>
          <w:szCs w:val="28"/>
          <w:lang w:bidi="he-IL"/>
        </w:rPr>
        <w:t xml:space="preserve"> από το ιδιωτικό και όχι το δημόσιο δίκαιο. Μέμφεται δε, το πρωτόδικο Δικαστήριο, ότι ενώ </w:t>
      </w:r>
      <w:proofErr w:type="spellStart"/>
      <w:r>
        <w:rPr>
          <w:rFonts w:ascii="Bookman Old Style" w:eastAsia="Times New Roman" w:hAnsi="Bookman Old Style" w:cs="Arial"/>
          <w:color w:val="000000"/>
          <w:sz w:val="28"/>
          <w:szCs w:val="28"/>
          <w:lang w:bidi="he-IL"/>
        </w:rPr>
        <w:t>εκκρεμούσης</w:t>
      </w:r>
      <w:proofErr w:type="spellEnd"/>
      <w:r>
        <w:rPr>
          <w:rFonts w:ascii="Bookman Old Style" w:eastAsia="Times New Roman" w:hAnsi="Bookman Old Style" w:cs="Arial"/>
          <w:color w:val="000000"/>
          <w:sz w:val="28"/>
          <w:szCs w:val="28"/>
          <w:lang w:bidi="he-IL"/>
        </w:rPr>
        <w:t xml:space="preserve"> της επίδικης υπόθεσης, </w:t>
      </w:r>
      <w:proofErr w:type="spellStart"/>
      <w:r>
        <w:rPr>
          <w:rFonts w:ascii="Bookman Old Style" w:eastAsia="Times New Roman" w:hAnsi="Bookman Old Style" w:cs="Arial"/>
          <w:color w:val="000000"/>
          <w:sz w:val="28"/>
          <w:szCs w:val="28"/>
          <w:lang w:bidi="he-IL"/>
        </w:rPr>
        <w:t>εξεδόθη</w:t>
      </w:r>
      <w:proofErr w:type="spellEnd"/>
      <w:r>
        <w:rPr>
          <w:rFonts w:ascii="Bookman Old Style" w:eastAsia="Times New Roman" w:hAnsi="Bookman Old Style" w:cs="Arial"/>
          <w:color w:val="000000"/>
          <w:sz w:val="28"/>
          <w:szCs w:val="28"/>
          <w:lang w:bidi="he-IL"/>
        </w:rPr>
        <w:t xml:space="preserve"> η εν λόγω απόφαση, ωστόσο, δεν την έλαβε υπόψη και δεν την ακολούθησε. </w:t>
      </w:r>
    </w:p>
    <w:p w14:paraId="69342C33"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11909951"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r>
        <w:rPr>
          <w:rFonts w:ascii="Bookman Old Style" w:eastAsia="Times New Roman" w:hAnsi="Bookman Old Style" w:cs="Arial"/>
          <w:color w:val="000000"/>
          <w:sz w:val="28"/>
          <w:szCs w:val="28"/>
          <w:lang w:bidi="he-IL"/>
        </w:rPr>
        <w:t xml:space="preserve">Με τις υπόλοιπες αποφάσεις, κρίθηκε,  σύμφωνα πάντοτε με τη συνήγορο, ότι μια εργασιακή σχέση δεν μπορεί να τεμαχίζεται σε ιδιωτικού ή δημόσιου δικαίου, ανάλογα με το εάν αυτή αφορά πρόσληψη ή τερματισμό. </w:t>
      </w:r>
    </w:p>
    <w:p w14:paraId="73566468"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5456DB86"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r>
        <w:rPr>
          <w:rFonts w:ascii="Bookman Old Style" w:eastAsia="Times New Roman" w:hAnsi="Bookman Old Style" w:cs="Arial"/>
          <w:color w:val="000000"/>
          <w:sz w:val="28"/>
          <w:szCs w:val="28"/>
          <w:lang w:bidi="he-IL"/>
        </w:rPr>
        <w:t xml:space="preserve">Αντίθετη είναι βέβαια η θέση του συνηγόρου της εφεσίβλητης, ο οποίος, υπεραμυνόμενος της ορθότητας της πρωτόδικης απόφασης και υιοθετώντας αυτήν, υπέδειξε πως κατά το στάδιο </w:t>
      </w:r>
      <w:r>
        <w:rPr>
          <w:rFonts w:ascii="Bookman Old Style" w:eastAsia="Times New Roman" w:hAnsi="Bookman Old Style" w:cs="Arial"/>
          <w:color w:val="000000"/>
          <w:sz w:val="28"/>
          <w:szCs w:val="28"/>
          <w:lang w:bidi="he-IL"/>
        </w:rPr>
        <w:lastRenderedPageBreak/>
        <w:t xml:space="preserve">που προηγείται της υπογραφής της σύμβασης και αφορά στην διαδικασία επιλογής του υποψηφίου, οι δημόσιοι οργανισμοί ενεργούν εντός της σφαίρας του δημοσίου δικαίου. Η θεώρηση αυτή είναι παγιωμένη στη νομολογία και ουδόλως την έχει ανατρέψει ή έθεσε αμφιβολίες </w:t>
      </w:r>
      <w:proofErr w:type="spellStart"/>
      <w:r>
        <w:rPr>
          <w:rFonts w:ascii="Bookman Old Style" w:eastAsia="Times New Roman" w:hAnsi="Bookman Old Style" w:cs="Arial"/>
          <w:color w:val="000000"/>
          <w:sz w:val="28"/>
          <w:szCs w:val="28"/>
          <w:lang w:bidi="he-IL"/>
        </w:rPr>
        <w:t>γι</w:t>
      </w:r>
      <w:proofErr w:type="spellEnd"/>
      <w:r>
        <w:rPr>
          <w:rFonts w:ascii="Bookman Old Style" w:eastAsia="Times New Roman" w:hAnsi="Bookman Old Style" w:cs="Arial"/>
          <w:color w:val="000000"/>
          <w:sz w:val="28"/>
          <w:szCs w:val="28"/>
          <w:lang w:bidi="he-IL"/>
        </w:rPr>
        <w:t xml:space="preserve">΄ αυτήν είτε η </w:t>
      </w:r>
      <w:r>
        <w:rPr>
          <w:rFonts w:ascii="Bookman Old Style" w:eastAsia="Times New Roman" w:hAnsi="Bookman Old Style" w:cs="Arial"/>
          <w:b/>
          <w:bCs/>
          <w:i/>
          <w:iCs/>
          <w:color w:val="000000"/>
          <w:sz w:val="28"/>
          <w:szCs w:val="28"/>
          <w:lang w:bidi="he-IL"/>
        </w:rPr>
        <w:t xml:space="preserve">Αβραάμ </w:t>
      </w:r>
      <w:r>
        <w:rPr>
          <w:rFonts w:ascii="Bookman Old Style" w:eastAsia="Times New Roman" w:hAnsi="Bookman Old Style" w:cs="Arial"/>
          <w:color w:val="000000"/>
          <w:sz w:val="28"/>
          <w:szCs w:val="28"/>
          <w:lang w:bidi="he-IL"/>
        </w:rPr>
        <w:t>είτε η μεταγενέστερη νομολογία.</w:t>
      </w:r>
    </w:p>
    <w:p w14:paraId="23307355" w14:textId="77777777" w:rsidR="00C56533" w:rsidRDefault="00C56533" w:rsidP="00C56533">
      <w:pPr>
        <w:spacing w:after="0" w:line="480" w:lineRule="auto"/>
        <w:ind w:firstLine="284"/>
        <w:jc w:val="both"/>
        <w:rPr>
          <w:rFonts w:ascii="Bookman Old Style" w:eastAsia="Times New Roman" w:hAnsi="Bookman Old Style" w:cs="Arial"/>
          <w:color w:val="000000"/>
          <w:sz w:val="28"/>
          <w:szCs w:val="28"/>
          <w:lang w:bidi="he-IL"/>
        </w:rPr>
      </w:pPr>
    </w:p>
    <w:p w14:paraId="14C53A94"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eastAsia="Times New Roman" w:hAnsi="Bookman Old Style" w:cs="Arial"/>
          <w:color w:val="000000"/>
          <w:sz w:val="28"/>
          <w:szCs w:val="28"/>
          <w:lang w:bidi="he-IL"/>
        </w:rPr>
        <w:t xml:space="preserve">Το πρωτόδικο Δικαστήριο, εξετάζοντας το ζήτημα τούτο, σχολίασε τις αναφερθείσες από τη συνήγορο του </w:t>
      </w:r>
      <w:proofErr w:type="spellStart"/>
      <w:r>
        <w:rPr>
          <w:rFonts w:ascii="Bookman Old Style" w:eastAsia="Times New Roman" w:hAnsi="Bookman Old Style" w:cs="Arial"/>
          <w:color w:val="000000"/>
          <w:sz w:val="28"/>
          <w:szCs w:val="28"/>
          <w:lang w:bidi="he-IL"/>
        </w:rPr>
        <w:t>εφεσείοντα</w:t>
      </w:r>
      <w:proofErr w:type="spellEnd"/>
      <w:r>
        <w:rPr>
          <w:rFonts w:ascii="Bookman Old Style" w:eastAsia="Times New Roman" w:hAnsi="Bookman Old Style" w:cs="Arial"/>
          <w:color w:val="000000"/>
          <w:sz w:val="28"/>
          <w:szCs w:val="28"/>
          <w:lang w:bidi="he-IL"/>
        </w:rPr>
        <w:t xml:space="preserve"> αποφάσεις και υπέδειξε, ορθά, πως αυτές ανάγονται σε ζητήματα τερματισμού των συμβάσεων εργασίας, ενώ  «</w:t>
      </w:r>
      <w:r w:rsidRPr="00D10C3B">
        <w:rPr>
          <w:rFonts w:ascii="Bookman Old Style" w:eastAsia="Times New Roman" w:hAnsi="Bookman Old Style" w:cs="Arial"/>
          <w:i/>
          <w:iCs/>
          <w:color w:val="000000"/>
          <w:sz w:val="28"/>
          <w:szCs w:val="28"/>
          <w:lang w:bidi="he-IL"/>
        </w:rPr>
        <w:t xml:space="preserve">Επίδικο ζήτημα στην </w:t>
      </w:r>
      <w:r w:rsidRPr="00D10C3B">
        <w:rPr>
          <w:i/>
          <w:iCs/>
          <w:color w:val="000000"/>
          <w:sz w:val="28"/>
          <w:szCs w:val="28"/>
        </w:rPr>
        <w:t xml:space="preserve"> </w:t>
      </w:r>
      <w:r w:rsidRPr="00D10C3B">
        <w:rPr>
          <w:rFonts w:ascii="Bookman Old Style" w:hAnsi="Bookman Old Style"/>
          <w:i/>
          <w:iCs/>
          <w:color w:val="000000"/>
          <w:sz w:val="28"/>
          <w:szCs w:val="28"/>
        </w:rPr>
        <w:t xml:space="preserve">παρούσα αποτελεί η επιλογή και/ή ο διορισμός υποψηφίων, εν προκειμένω των Ε.Μ., στις επίδικες θέσεις, </w:t>
      </w:r>
      <w:proofErr w:type="spellStart"/>
      <w:r w:rsidRPr="00D10C3B">
        <w:rPr>
          <w:rFonts w:ascii="Bookman Old Style" w:hAnsi="Bookman Old Style"/>
          <w:i/>
          <w:iCs/>
          <w:color w:val="000000"/>
          <w:sz w:val="28"/>
          <w:szCs w:val="28"/>
        </w:rPr>
        <w:t>κατ</w:t>
      </w:r>
      <w:proofErr w:type="spellEnd"/>
      <w:r w:rsidRPr="00D10C3B">
        <w:rPr>
          <w:rFonts w:ascii="Bookman Old Style" w:hAnsi="Bookman Old Style"/>
          <w:i/>
          <w:iCs/>
          <w:color w:val="000000"/>
          <w:sz w:val="28"/>
          <w:szCs w:val="28"/>
        </w:rPr>
        <w:t xml:space="preserve">΄ αποκλεισμό της </w:t>
      </w:r>
      <w:proofErr w:type="spellStart"/>
      <w:r w:rsidRPr="00D10C3B">
        <w:rPr>
          <w:rFonts w:ascii="Bookman Old Style" w:hAnsi="Bookman Old Style"/>
          <w:i/>
          <w:iCs/>
          <w:color w:val="000000"/>
          <w:sz w:val="28"/>
          <w:szCs w:val="28"/>
        </w:rPr>
        <w:t>αιτήτριας</w:t>
      </w:r>
      <w:proofErr w:type="spellEnd"/>
      <w:r w:rsidRPr="00D10C3B">
        <w:rPr>
          <w:rFonts w:ascii="Bookman Old Style" w:hAnsi="Bookman Old Style"/>
          <w:i/>
          <w:iCs/>
          <w:color w:val="000000"/>
          <w:sz w:val="28"/>
          <w:szCs w:val="28"/>
        </w:rPr>
        <w:t>, που έγινε για την εξυπηρέτηση των αναγκών του Θ.Ο.Κ. και συγκ</w:t>
      </w:r>
      <w:r>
        <w:rPr>
          <w:rFonts w:ascii="Bookman Old Style" w:hAnsi="Bookman Old Style"/>
          <w:i/>
          <w:iCs/>
          <w:color w:val="000000"/>
          <w:sz w:val="28"/>
          <w:szCs w:val="28"/>
        </w:rPr>
        <w:t>εκ</w:t>
      </w:r>
      <w:r w:rsidRPr="00D10C3B">
        <w:rPr>
          <w:rFonts w:ascii="Bookman Old Style" w:hAnsi="Bookman Old Style"/>
          <w:i/>
          <w:iCs/>
          <w:color w:val="000000"/>
          <w:sz w:val="28"/>
          <w:szCs w:val="28"/>
        </w:rPr>
        <w:t>ριμένα της στελέχωσης και ανασύστασης του θιάσου του Οργανισμού, ο οποίος είναι νομικό πρόσωπο δημοσίου δικαίου. Πρόκειται για πράξη που σαφώς και εμπίπτει στο πεδίο του δημοσίου δικαίου (βλ. </w:t>
      </w:r>
      <w:r w:rsidRPr="00D10C3B">
        <w:rPr>
          <w:rFonts w:ascii="Bookman Old Style" w:hAnsi="Bookman Old Style"/>
          <w:b/>
          <w:bCs/>
          <w:i/>
          <w:iCs/>
          <w:color w:val="000000"/>
          <w:sz w:val="28"/>
          <w:szCs w:val="28"/>
        </w:rPr>
        <w:t xml:space="preserve">Χαράλαμπος Πετεινός κ.α. ν. </w:t>
      </w:r>
      <w:r w:rsidRPr="00FF77F1">
        <w:rPr>
          <w:rFonts w:ascii="Bookman Old Style" w:hAnsi="Bookman Old Style"/>
          <w:b/>
          <w:bCs/>
          <w:i/>
          <w:iCs/>
          <w:color w:val="000000"/>
          <w:sz w:val="28"/>
          <w:szCs w:val="28"/>
        </w:rPr>
        <w:t>Δημοκρατίας </w:t>
      </w:r>
      <w:hyperlink r:id="rId6" w:history="1">
        <w:r w:rsidRPr="00FF77F1">
          <w:rPr>
            <w:rStyle w:val="Hyperlink"/>
            <w:rFonts w:ascii="Bookman Old Style" w:hAnsi="Bookman Old Style"/>
            <w:b/>
            <w:bCs/>
            <w:i/>
            <w:iCs/>
            <w:sz w:val="28"/>
            <w:szCs w:val="28"/>
          </w:rPr>
          <w:t>(2004) 4 Α.Α.Δ. 461</w:t>
        </w:r>
      </w:hyperlink>
      <w:r w:rsidRPr="00D10C3B">
        <w:rPr>
          <w:rFonts w:ascii="Bookman Old Style" w:hAnsi="Bookman Old Style"/>
          <w:i/>
          <w:iCs/>
          <w:color w:val="000000"/>
          <w:sz w:val="28"/>
          <w:szCs w:val="28"/>
        </w:rPr>
        <w:t xml:space="preserve">) και </w:t>
      </w:r>
      <w:r w:rsidRPr="00D10C3B">
        <w:rPr>
          <w:rFonts w:ascii="Bookman Old Style" w:hAnsi="Bookman Old Style"/>
          <w:i/>
          <w:iCs/>
          <w:color w:val="000000"/>
          <w:sz w:val="28"/>
          <w:szCs w:val="28"/>
        </w:rPr>
        <w:lastRenderedPageBreak/>
        <w:t>προηγείται της κατάρτισης σύμβασης μεταξύ επιλεγέντος και Θ.Ο.Κ.</w:t>
      </w:r>
      <w:r w:rsidRPr="00D10C3B">
        <w:rPr>
          <w:rFonts w:ascii="Bookman Old Style" w:hAnsi="Bookman Old Style"/>
          <w:color w:val="000000"/>
          <w:sz w:val="28"/>
          <w:szCs w:val="28"/>
        </w:rPr>
        <w:t>.</w:t>
      </w:r>
      <w:r>
        <w:rPr>
          <w:rFonts w:ascii="Bookman Old Style" w:hAnsi="Bookman Old Style"/>
          <w:color w:val="000000"/>
          <w:sz w:val="28"/>
          <w:szCs w:val="28"/>
        </w:rPr>
        <w:t>»</w:t>
      </w:r>
    </w:p>
    <w:p w14:paraId="6D650A2B" w14:textId="77777777" w:rsidR="00C56533" w:rsidRDefault="00C56533" w:rsidP="00C56533">
      <w:pPr>
        <w:spacing w:after="0" w:line="480" w:lineRule="auto"/>
        <w:ind w:firstLine="284"/>
        <w:jc w:val="both"/>
        <w:rPr>
          <w:rFonts w:ascii="Bookman Old Style" w:hAnsi="Bookman Old Style"/>
          <w:color w:val="000000"/>
          <w:sz w:val="28"/>
          <w:szCs w:val="28"/>
        </w:rPr>
      </w:pPr>
    </w:p>
    <w:p w14:paraId="5843FB9F"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Συνεκτιμήσαμε κάθε τι που </w:t>
      </w:r>
      <w:proofErr w:type="spellStart"/>
      <w:r>
        <w:rPr>
          <w:rFonts w:ascii="Bookman Old Style" w:hAnsi="Bookman Old Style"/>
          <w:color w:val="000000"/>
          <w:sz w:val="28"/>
          <w:szCs w:val="28"/>
        </w:rPr>
        <w:t>ελέχθη</w:t>
      </w:r>
      <w:proofErr w:type="spellEnd"/>
      <w:r>
        <w:rPr>
          <w:rFonts w:ascii="Bookman Old Style" w:hAnsi="Bookman Old Style"/>
          <w:color w:val="000000"/>
          <w:sz w:val="28"/>
          <w:szCs w:val="28"/>
        </w:rPr>
        <w:t xml:space="preserve"> από τους </w:t>
      </w:r>
      <w:proofErr w:type="spellStart"/>
      <w:r>
        <w:rPr>
          <w:rFonts w:ascii="Bookman Old Style" w:hAnsi="Bookman Old Style"/>
          <w:color w:val="000000"/>
          <w:sz w:val="28"/>
          <w:szCs w:val="28"/>
        </w:rPr>
        <w:t>ευπαίδευτους</w:t>
      </w:r>
      <w:proofErr w:type="spellEnd"/>
      <w:r>
        <w:rPr>
          <w:rFonts w:ascii="Bookman Old Style" w:hAnsi="Bookman Old Style"/>
          <w:color w:val="000000"/>
          <w:sz w:val="28"/>
          <w:szCs w:val="28"/>
        </w:rPr>
        <w:t xml:space="preserve"> συνηγόρους των διαδίκων μερών και όσα τέθηκαν με τους οικείους φακέλους </w:t>
      </w:r>
      <w:proofErr w:type="spellStart"/>
      <w:r>
        <w:rPr>
          <w:rFonts w:ascii="Bookman Old Style" w:hAnsi="Bookman Old Style"/>
          <w:color w:val="000000"/>
          <w:sz w:val="28"/>
          <w:szCs w:val="28"/>
        </w:rPr>
        <w:t>ενώπιόν</w:t>
      </w:r>
      <w:proofErr w:type="spellEnd"/>
      <w:r>
        <w:rPr>
          <w:rFonts w:ascii="Bookman Old Style" w:hAnsi="Bookman Old Style"/>
          <w:color w:val="000000"/>
          <w:sz w:val="28"/>
          <w:szCs w:val="28"/>
        </w:rPr>
        <w:t xml:space="preserve"> μας.</w:t>
      </w:r>
    </w:p>
    <w:p w14:paraId="4318E119" w14:textId="77777777" w:rsidR="00C56533" w:rsidRDefault="00C56533" w:rsidP="00C56533">
      <w:pPr>
        <w:spacing w:after="0" w:line="480" w:lineRule="auto"/>
        <w:ind w:firstLine="284"/>
        <w:jc w:val="both"/>
        <w:rPr>
          <w:rFonts w:ascii="Bookman Old Style" w:hAnsi="Bookman Old Style"/>
          <w:color w:val="000000"/>
          <w:sz w:val="28"/>
          <w:szCs w:val="28"/>
        </w:rPr>
      </w:pPr>
    </w:p>
    <w:p w14:paraId="2C8049DC"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Μια πράξη υπόκειται στον ακυρωτικό έλεγχο του Διοικητικού Δικαστηρίου όταν αυτή εντάσσεται στη σφαίρα του δημοσίου δικαίου, ήτοι, όταν προέρχεται από οργανισμό δημοσίου δικαίου, ο οποίος ενεργεί για την εξυπηρέτηση δημοσίου σκοπού. Εν προκειμένω, ο Θ.Ο.Κ., δυνάμει της νομοθεσίας που διέπει τη λειτουργία του, του </w:t>
      </w:r>
      <w:r w:rsidRPr="00D10C3B">
        <w:rPr>
          <w:rFonts w:ascii="Bookman Old Style" w:hAnsi="Bookman Old Style"/>
          <w:b/>
          <w:bCs/>
          <w:i/>
          <w:iCs/>
          <w:color w:val="000000"/>
          <w:sz w:val="28"/>
          <w:szCs w:val="28"/>
        </w:rPr>
        <w:t>περί Θεατρικού Οργανισμού Κύπρου Νόμου του 1970 (Ν. 71/1970),</w:t>
      </w:r>
      <w:r>
        <w:rPr>
          <w:rFonts w:ascii="Bookman Old Style" w:hAnsi="Bookman Old Style"/>
          <w:color w:val="000000"/>
          <w:sz w:val="28"/>
          <w:szCs w:val="28"/>
        </w:rPr>
        <w:t xml:space="preserve"> αποτελεί νομικό πρόσωπο δημοσίου δικαίου που διοικείται από Διοικητικό Συμβούλιο. </w:t>
      </w:r>
    </w:p>
    <w:p w14:paraId="509E453A" w14:textId="77777777" w:rsidR="00C56533" w:rsidRDefault="00C56533" w:rsidP="00C56533">
      <w:pPr>
        <w:spacing w:after="0" w:line="480" w:lineRule="auto"/>
        <w:ind w:firstLine="284"/>
        <w:jc w:val="both"/>
        <w:rPr>
          <w:rFonts w:ascii="Bookman Old Style" w:hAnsi="Bookman Old Style"/>
          <w:color w:val="000000"/>
          <w:sz w:val="28"/>
          <w:szCs w:val="28"/>
        </w:rPr>
      </w:pPr>
    </w:p>
    <w:p w14:paraId="62D2A6C6"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Η θέση της </w:t>
      </w:r>
      <w:proofErr w:type="spellStart"/>
      <w:r>
        <w:rPr>
          <w:rFonts w:ascii="Bookman Old Style" w:hAnsi="Bookman Old Style"/>
          <w:color w:val="000000"/>
          <w:sz w:val="28"/>
          <w:szCs w:val="28"/>
        </w:rPr>
        <w:t>κας</w:t>
      </w:r>
      <w:proofErr w:type="spellEnd"/>
      <w:r>
        <w:rPr>
          <w:rFonts w:ascii="Bookman Old Style" w:hAnsi="Bookman Old Style"/>
          <w:color w:val="000000"/>
          <w:sz w:val="28"/>
          <w:szCs w:val="28"/>
        </w:rPr>
        <w:t xml:space="preserve"> Χαραλαμπίδου, ότι ουδείς σκοπός του δημοσίου εξυπηρετείται με την προκήρυξη των επίδικων θέσεων δεν μπορεί να γίνει αποδεκτή, αφού με την προκήρυξη και τη </w:t>
      </w:r>
      <w:r>
        <w:rPr>
          <w:rFonts w:ascii="Bookman Old Style" w:hAnsi="Bookman Old Style"/>
          <w:color w:val="000000"/>
          <w:sz w:val="28"/>
          <w:szCs w:val="28"/>
        </w:rPr>
        <w:lastRenderedPageBreak/>
        <w:t xml:space="preserve">συνακόλουθη πρόσληψη ηθοποιών, εξυπηρετείται ο σκοπός του Νόμου, για τον οποίο ο Θ.Ο.Κ. θεσπίστηκε. Σύμφωνα με το σύγγραμμα «Γενικό Διοικητικό Δίκαιο», Π.Δ. </w:t>
      </w:r>
      <w:proofErr w:type="spellStart"/>
      <w:r>
        <w:rPr>
          <w:rFonts w:ascii="Bookman Old Style" w:hAnsi="Bookman Old Style"/>
          <w:color w:val="000000"/>
          <w:sz w:val="28"/>
          <w:szCs w:val="28"/>
        </w:rPr>
        <w:t>Δαγτόγλου</w:t>
      </w:r>
      <w:proofErr w:type="spellEnd"/>
      <w:r>
        <w:rPr>
          <w:rFonts w:ascii="Bookman Old Style" w:hAnsi="Bookman Old Style"/>
          <w:color w:val="000000"/>
          <w:sz w:val="28"/>
          <w:szCs w:val="28"/>
        </w:rPr>
        <w:t>, 6</w:t>
      </w:r>
      <w:r w:rsidRPr="00D10C3B">
        <w:rPr>
          <w:rFonts w:ascii="Bookman Old Style" w:hAnsi="Bookman Old Style"/>
          <w:color w:val="000000"/>
          <w:sz w:val="28"/>
          <w:szCs w:val="28"/>
          <w:vertAlign w:val="superscript"/>
        </w:rPr>
        <w:t>η</w:t>
      </w:r>
      <w:r>
        <w:rPr>
          <w:rFonts w:ascii="Bookman Old Style" w:hAnsi="Bookman Old Style"/>
          <w:color w:val="000000"/>
          <w:sz w:val="28"/>
          <w:szCs w:val="28"/>
        </w:rPr>
        <w:t xml:space="preserve"> </w:t>
      </w:r>
      <w:proofErr w:type="spellStart"/>
      <w:r>
        <w:rPr>
          <w:rFonts w:ascii="Bookman Old Style" w:hAnsi="Bookman Old Style"/>
          <w:color w:val="000000"/>
          <w:sz w:val="28"/>
          <w:szCs w:val="28"/>
        </w:rPr>
        <w:t>έκδ</w:t>
      </w:r>
      <w:proofErr w:type="spellEnd"/>
      <w:r>
        <w:rPr>
          <w:rFonts w:ascii="Bookman Old Style" w:hAnsi="Bookman Old Style"/>
          <w:color w:val="000000"/>
          <w:sz w:val="28"/>
          <w:szCs w:val="28"/>
        </w:rPr>
        <w:t>., σελ. 339 «</w:t>
      </w:r>
      <w:r w:rsidRPr="00D10C3B">
        <w:rPr>
          <w:rFonts w:ascii="Bookman Old Style" w:hAnsi="Bookman Old Style"/>
          <w:i/>
          <w:iCs/>
          <w:color w:val="000000"/>
          <w:sz w:val="28"/>
          <w:szCs w:val="28"/>
        </w:rPr>
        <w:t>επιβάλλεται μια συσταλτική ερμηνεία της έννοιας «σκοποί του δημοσίου», οι οποίοι πρέπει να ερμηνεύονται σε «σκοποί» του νόμου</w:t>
      </w:r>
      <w:r>
        <w:rPr>
          <w:rFonts w:ascii="Bookman Old Style" w:hAnsi="Bookman Old Style"/>
          <w:color w:val="000000"/>
          <w:sz w:val="28"/>
          <w:szCs w:val="28"/>
        </w:rPr>
        <w:t xml:space="preserve">». Σκοπός σύστασης του </w:t>
      </w:r>
      <w:proofErr w:type="spellStart"/>
      <w:r>
        <w:rPr>
          <w:rFonts w:ascii="Bookman Old Style" w:hAnsi="Bookman Old Style"/>
          <w:color w:val="000000"/>
          <w:sz w:val="28"/>
          <w:szCs w:val="28"/>
        </w:rPr>
        <w:t>εφεσείοντα</w:t>
      </w:r>
      <w:proofErr w:type="spellEnd"/>
      <w:r>
        <w:rPr>
          <w:rFonts w:ascii="Bookman Old Style" w:hAnsi="Bookman Old Style"/>
          <w:color w:val="000000"/>
          <w:sz w:val="28"/>
          <w:szCs w:val="28"/>
        </w:rPr>
        <w:t xml:space="preserve">, σύμφωνα με το </w:t>
      </w:r>
      <w:r w:rsidRPr="00A92C85">
        <w:rPr>
          <w:rFonts w:ascii="Bookman Old Style" w:hAnsi="Bookman Old Style"/>
          <w:b/>
          <w:bCs/>
          <w:i/>
          <w:iCs/>
          <w:color w:val="000000"/>
          <w:sz w:val="28"/>
          <w:szCs w:val="28"/>
        </w:rPr>
        <w:t>΄</w:t>
      </w:r>
      <w:proofErr w:type="spellStart"/>
      <w:r w:rsidRPr="00A92C85">
        <w:rPr>
          <w:rFonts w:ascii="Bookman Old Style" w:hAnsi="Bookman Old Style"/>
          <w:b/>
          <w:bCs/>
          <w:i/>
          <w:iCs/>
          <w:color w:val="000000"/>
          <w:sz w:val="28"/>
          <w:szCs w:val="28"/>
        </w:rPr>
        <w:t>Αρθρο</w:t>
      </w:r>
      <w:proofErr w:type="spellEnd"/>
      <w:r w:rsidRPr="00A92C85">
        <w:rPr>
          <w:rFonts w:ascii="Bookman Old Style" w:hAnsi="Bookman Old Style"/>
          <w:b/>
          <w:bCs/>
          <w:i/>
          <w:iCs/>
          <w:color w:val="000000"/>
          <w:sz w:val="28"/>
          <w:szCs w:val="28"/>
        </w:rPr>
        <w:t xml:space="preserve"> 6</w:t>
      </w:r>
      <w:r>
        <w:rPr>
          <w:rFonts w:ascii="Bookman Old Style" w:hAnsi="Bookman Old Style"/>
          <w:color w:val="000000"/>
          <w:sz w:val="28"/>
          <w:szCs w:val="28"/>
        </w:rPr>
        <w:t xml:space="preserve"> του Νόμου που τον θέσπισε, είναι η προαγωγή της θεατρικής τέχνης στην Κύπρο και η καλλιέργεια του θεατρικού καλλιτεχνικού συναισθήματος του λαού και των καλλιτεχνικών σχέσεων μεταξύ του κυπριακού θεατρικού κόσμου και του θεατρικού κόσμου της Ελλάδος και των άλλων χωρών (δέστε επίσης </w:t>
      </w:r>
      <w:r w:rsidRPr="001947A0">
        <w:rPr>
          <w:rFonts w:ascii="Bookman Old Style" w:hAnsi="Bookman Old Style"/>
          <w:b/>
          <w:bCs/>
          <w:i/>
          <w:iCs/>
          <w:color w:val="000000"/>
          <w:sz w:val="28"/>
          <w:szCs w:val="28"/>
        </w:rPr>
        <w:t>Ναυτικός ΄</w:t>
      </w:r>
      <w:proofErr w:type="spellStart"/>
      <w:r w:rsidRPr="001947A0">
        <w:rPr>
          <w:rFonts w:ascii="Bookman Old Style" w:hAnsi="Bookman Old Style"/>
          <w:b/>
          <w:bCs/>
          <w:i/>
          <w:iCs/>
          <w:color w:val="000000"/>
          <w:sz w:val="28"/>
          <w:szCs w:val="28"/>
        </w:rPr>
        <w:t>Ομιλος</w:t>
      </w:r>
      <w:proofErr w:type="spellEnd"/>
      <w:r w:rsidRPr="001947A0">
        <w:rPr>
          <w:rFonts w:ascii="Bookman Old Style" w:hAnsi="Bookman Old Style"/>
          <w:b/>
          <w:bCs/>
          <w:i/>
          <w:iCs/>
          <w:color w:val="000000"/>
          <w:sz w:val="28"/>
          <w:szCs w:val="28"/>
        </w:rPr>
        <w:t xml:space="preserve"> Πάφου ν. Αρχής Λιμένων Κύπρου (1992) 1 ΑΑΔ 882</w:t>
      </w:r>
      <w:r>
        <w:rPr>
          <w:rFonts w:ascii="Bookman Old Style" w:hAnsi="Bookman Old Style"/>
          <w:color w:val="000000"/>
          <w:sz w:val="28"/>
          <w:szCs w:val="28"/>
        </w:rPr>
        <w:t xml:space="preserve">). </w:t>
      </w:r>
    </w:p>
    <w:p w14:paraId="4654D890" w14:textId="77777777" w:rsidR="00C56533" w:rsidRDefault="00C56533" w:rsidP="00C56533">
      <w:pPr>
        <w:spacing w:after="0" w:line="480" w:lineRule="auto"/>
        <w:ind w:firstLine="284"/>
        <w:jc w:val="both"/>
        <w:rPr>
          <w:rFonts w:ascii="Bookman Old Style" w:hAnsi="Bookman Old Style"/>
          <w:color w:val="000000"/>
          <w:sz w:val="28"/>
          <w:szCs w:val="28"/>
        </w:rPr>
      </w:pPr>
    </w:p>
    <w:p w14:paraId="4004F5F6" w14:textId="77777777" w:rsidR="00C56533" w:rsidRPr="00BC7D58" w:rsidRDefault="00C56533" w:rsidP="00C56533">
      <w:pPr>
        <w:spacing w:after="0" w:line="480" w:lineRule="auto"/>
        <w:ind w:firstLine="284"/>
        <w:jc w:val="both"/>
        <w:rPr>
          <w:rFonts w:ascii="Bookman Old Style" w:hAnsi="Bookman Old Style"/>
          <w:i/>
          <w:iCs/>
          <w:color w:val="000000"/>
          <w:sz w:val="28"/>
          <w:szCs w:val="28"/>
        </w:rPr>
      </w:pPr>
      <w:r>
        <w:rPr>
          <w:rFonts w:ascii="Bookman Old Style" w:hAnsi="Bookman Old Style"/>
          <w:color w:val="000000"/>
          <w:sz w:val="28"/>
          <w:szCs w:val="28"/>
        </w:rPr>
        <w:t xml:space="preserve">Λέχθηκε χαρακτηριστικά στην </w:t>
      </w:r>
      <w:r>
        <w:rPr>
          <w:rFonts w:ascii="Bookman Old Style" w:hAnsi="Bookman Old Style"/>
          <w:b/>
          <w:bCs/>
          <w:i/>
          <w:iCs/>
          <w:color w:val="000000"/>
          <w:sz w:val="28"/>
          <w:szCs w:val="28"/>
        </w:rPr>
        <w:t xml:space="preserve">Δέσποινα </w:t>
      </w:r>
      <w:proofErr w:type="spellStart"/>
      <w:r>
        <w:rPr>
          <w:rFonts w:ascii="Bookman Old Style" w:hAnsi="Bookman Old Style"/>
          <w:b/>
          <w:bCs/>
          <w:i/>
          <w:iCs/>
          <w:color w:val="000000"/>
          <w:sz w:val="28"/>
          <w:szCs w:val="28"/>
        </w:rPr>
        <w:t>Μπεμπεδέλη</w:t>
      </w:r>
      <w:proofErr w:type="spellEnd"/>
      <w:r>
        <w:rPr>
          <w:rFonts w:ascii="Bookman Old Style" w:hAnsi="Bookman Old Style"/>
          <w:b/>
          <w:bCs/>
          <w:i/>
          <w:iCs/>
          <w:color w:val="000000"/>
          <w:sz w:val="28"/>
          <w:szCs w:val="28"/>
        </w:rPr>
        <w:t xml:space="preserve"> ν. Θ.Ο.Κ. (1999) 4 ΑΑΔ 452</w:t>
      </w:r>
      <w:r>
        <w:rPr>
          <w:rFonts w:ascii="Bookman Old Style" w:hAnsi="Bookman Old Style"/>
          <w:color w:val="000000"/>
          <w:sz w:val="28"/>
          <w:szCs w:val="28"/>
        </w:rPr>
        <w:t xml:space="preserve"> ότι, </w:t>
      </w:r>
      <w:r w:rsidRPr="00BC7D58">
        <w:rPr>
          <w:rFonts w:ascii="Bookman Old Style" w:hAnsi="Bookman Old Style"/>
          <w:color w:val="000000"/>
          <w:sz w:val="28"/>
          <w:szCs w:val="28"/>
        </w:rPr>
        <w:t>«</w:t>
      </w:r>
      <w:r w:rsidRPr="00BC7D58">
        <w:rPr>
          <w:rFonts w:ascii="Bookman Old Style" w:hAnsi="Bookman Old Style"/>
          <w:i/>
          <w:iCs/>
          <w:color w:val="000000"/>
          <w:sz w:val="28"/>
          <w:szCs w:val="28"/>
        </w:rPr>
        <w:t xml:space="preserve">παρά το ότι οι ηθοποιοί στο ΘΟΚ διορίζονται επί </w:t>
      </w:r>
      <w:proofErr w:type="spellStart"/>
      <w:r w:rsidRPr="00BC7D58">
        <w:rPr>
          <w:rFonts w:ascii="Bookman Old Style" w:hAnsi="Bookman Old Style"/>
          <w:i/>
          <w:iCs/>
          <w:color w:val="000000"/>
          <w:sz w:val="28"/>
          <w:szCs w:val="28"/>
        </w:rPr>
        <w:t>συμβάσει</w:t>
      </w:r>
      <w:proofErr w:type="spellEnd"/>
      <w:r w:rsidRPr="00BC7D58">
        <w:rPr>
          <w:rFonts w:ascii="Bookman Old Style" w:hAnsi="Bookman Old Style"/>
          <w:i/>
          <w:iCs/>
          <w:color w:val="000000"/>
          <w:sz w:val="28"/>
          <w:szCs w:val="28"/>
        </w:rPr>
        <w:t xml:space="preserve"> ορισμένης χρονικής διάρκειας, προσλαμβάνονται σε οργανική θέση δημοσίου νομικού προσώπου προς πλήρωση οργανικών του αναγκών και κατά το χρόνο διάρκειας της σύμβασης αποτελούν μόνιμο προσωπικό </w:t>
      </w:r>
      <w:r w:rsidRPr="00BC7D58">
        <w:rPr>
          <w:rFonts w:ascii="Bookman Old Style" w:hAnsi="Bookman Old Style"/>
          <w:b/>
          <w:bCs/>
          <w:i/>
          <w:iCs/>
          <w:color w:val="000000"/>
          <w:sz w:val="28"/>
          <w:szCs w:val="28"/>
        </w:rPr>
        <w:t xml:space="preserve">η δε </w:t>
      </w:r>
      <w:r w:rsidRPr="00BC7D58">
        <w:rPr>
          <w:rFonts w:ascii="Bookman Old Style" w:hAnsi="Bookman Old Style"/>
          <w:b/>
          <w:bCs/>
          <w:i/>
          <w:iCs/>
          <w:color w:val="000000"/>
          <w:sz w:val="28"/>
          <w:szCs w:val="28"/>
        </w:rPr>
        <w:lastRenderedPageBreak/>
        <w:t xml:space="preserve">σχέση η οποία τους συνδέει με την υπηρεσία, εκτός από τη συμφωνημένη διάρκειά της, </w:t>
      </w:r>
      <w:proofErr w:type="spellStart"/>
      <w:r w:rsidRPr="00BC7D58">
        <w:rPr>
          <w:rFonts w:ascii="Bookman Old Style" w:hAnsi="Bookman Old Style"/>
          <w:b/>
          <w:bCs/>
          <w:i/>
          <w:iCs/>
          <w:color w:val="000000"/>
          <w:sz w:val="28"/>
          <w:szCs w:val="28"/>
        </w:rPr>
        <w:t>διέπεται</w:t>
      </w:r>
      <w:proofErr w:type="spellEnd"/>
      <w:r w:rsidRPr="00BC7D58">
        <w:rPr>
          <w:rFonts w:ascii="Bookman Old Style" w:hAnsi="Bookman Old Style"/>
          <w:b/>
          <w:bCs/>
          <w:i/>
          <w:iCs/>
          <w:color w:val="000000"/>
          <w:sz w:val="28"/>
          <w:szCs w:val="28"/>
        </w:rPr>
        <w:t xml:space="preserve"> από τους κανόνες του δημοσίου και όχι του ιδιωτικού δικαίου </w:t>
      </w:r>
      <w:r w:rsidRPr="00BC7D58">
        <w:rPr>
          <w:rFonts w:ascii="Bookman Old Style" w:hAnsi="Bookman Old Style"/>
          <w:i/>
          <w:iCs/>
          <w:color w:val="000000"/>
          <w:sz w:val="28"/>
          <w:szCs w:val="28"/>
        </w:rPr>
        <w:t xml:space="preserve">(βλ. και </w:t>
      </w:r>
      <w:r w:rsidRPr="00BC7D58">
        <w:rPr>
          <w:rFonts w:ascii="Bookman Old Style" w:hAnsi="Bookman Old Style"/>
          <w:b/>
          <w:bCs/>
          <w:i/>
          <w:iCs/>
          <w:color w:val="000000"/>
          <w:sz w:val="28"/>
          <w:szCs w:val="28"/>
        </w:rPr>
        <w:t xml:space="preserve">Νίκος </w:t>
      </w:r>
      <w:proofErr w:type="spellStart"/>
      <w:r w:rsidRPr="00BC7D58">
        <w:rPr>
          <w:rFonts w:ascii="Bookman Old Style" w:hAnsi="Bookman Old Style"/>
          <w:b/>
          <w:bCs/>
          <w:i/>
          <w:iCs/>
          <w:color w:val="000000"/>
          <w:sz w:val="28"/>
          <w:szCs w:val="28"/>
        </w:rPr>
        <w:t>Σιαφκάλης</w:t>
      </w:r>
      <w:proofErr w:type="spellEnd"/>
      <w:r w:rsidRPr="00BC7D58">
        <w:rPr>
          <w:rFonts w:ascii="Bookman Old Style" w:hAnsi="Bookman Old Style"/>
          <w:b/>
          <w:bCs/>
          <w:i/>
          <w:iCs/>
          <w:color w:val="000000"/>
          <w:sz w:val="28"/>
          <w:szCs w:val="28"/>
        </w:rPr>
        <w:t xml:space="preserve"> ν. Θ.Ο.Κ., </w:t>
      </w:r>
      <w:hyperlink r:id="rId7" w:history="1">
        <w:r w:rsidRPr="001947A0">
          <w:rPr>
            <w:rStyle w:val="Hyperlink"/>
            <w:rFonts w:ascii="Bookman Old Style" w:hAnsi="Bookman Old Style"/>
            <w:b/>
            <w:bCs/>
            <w:i/>
            <w:iCs/>
            <w:sz w:val="28"/>
            <w:szCs w:val="28"/>
          </w:rPr>
          <w:t>(1989) 3 Α.Α.Δ. 2640</w:t>
        </w:r>
      </w:hyperlink>
      <w:r w:rsidRPr="00BC7D58">
        <w:rPr>
          <w:rFonts w:ascii="Bookman Old Style" w:hAnsi="Bookman Old Style"/>
          <w:b/>
          <w:bCs/>
          <w:i/>
          <w:iCs/>
          <w:color w:val="000000"/>
          <w:sz w:val="28"/>
          <w:szCs w:val="28"/>
        </w:rPr>
        <w:t xml:space="preserve"> </w:t>
      </w:r>
      <w:r w:rsidRPr="00BC7D58">
        <w:rPr>
          <w:rFonts w:ascii="Bookman Old Style" w:hAnsi="Bookman Old Style"/>
          <w:i/>
          <w:iCs/>
          <w:color w:val="000000"/>
          <w:sz w:val="28"/>
          <w:szCs w:val="28"/>
        </w:rPr>
        <w:t xml:space="preserve">και </w:t>
      </w:r>
      <w:r w:rsidRPr="00BC7D58">
        <w:rPr>
          <w:rFonts w:ascii="Bookman Old Style" w:hAnsi="Bookman Old Style"/>
          <w:b/>
          <w:bCs/>
          <w:i/>
          <w:iCs/>
          <w:color w:val="000000"/>
          <w:sz w:val="28"/>
          <w:szCs w:val="28"/>
        </w:rPr>
        <w:t>Ανδρέας Μαραγκός κ.ά. ν. Θ.Ο.Κ. </w:t>
      </w:r>
      <w:hyperlink r:id="rId8" w:history="1">
        <w:r w:rsidRPr="001947A0">
          <w:rPr>
            <w:rStyle w:val="Hyperlink"/>
            <w:rFonts w:ascii="Bookman Old Style" w:hAnsi="Bookman Old Style"/>
            <w:b/>
            <w:bCs/>
            <w:i/>
            <w:iCs/>
            <w:sz w:val="28"/>
            <w:szCs w:val="28"/>
          </w:rPr>
          <w:t>(1990) 3 Α.Α.Δ. 1481</w:t>
        </w:r>
      </w:hyperlink>
      <w:r w:rsidRPr="00BC7D58">
        <w:rPr>
          <w:rFonts w:ascii="Bookman Old Style" w:hAnsi="Bookman Old Style"/>
          <w:i/>
          <w:iCs/>
          <w:color w:val="000000"/>
          <w:sz w:val="28"/>
          <w:szCs w:val="28"/>
        </w:rPr>
        <w:t>)».</w:t>
      </w:r>
    </w:p>
    <w:p w14:paraId="195CBC8E" w14:textId="77777777" w:rsidR="00C56533" w:rsidRDefault="00C56533" w:rsidP="00C56533">
      <w:pPr>
        <w:spacing w:after="0" w:line="480" w:lineRule="auto"/>
        <w:ind w:firstLine="284"/>
        <w:jc w:val="both"/>
        <w:rPr>
          <w:rFonts w:ascii="Bookman Old Style" w:hAnsi="Bookman Old Style"/>
          <w:color w:val="000000"/>
          <w:sz w:val="28"/>
          <w:szCs w:val="28"/>
        </w:rPr>
      </w:pPr>
    </w:p>
    <w:p w14:paraId="15BA536E"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Στις ανωτέρω αναφερθείσες αποφάσεις </w:t>
      </w:r>
      <w:r>
        <w:rPr>
          <w:rFonts w:ascii="Bookman Old Style" w:hAnsi="Bookman Old Style"/>
          <w:b/>
          <w:bCs/>
          <w:i/>
          <w:iCs/>
          <w:color w:val="000000"/>
          <w:sz w:val="28"/>
          <w:szCs w:val="28"/>
        </w:rPr>
        <w:t xml:space="preserve">(Αβραάμ, Βενιζέλος) </w:t>
      </w:r>
      <w:r>
        <w:rPr>
          <w:rFonts w:ascii="Bookman Old Style" w:hAnsi="Bookman Old Style"/>
          <w:color w:val="000000"/>
          <w:sz w:val="28"/>
          <w:szCs w:val="28"/>
        </w:rPr>
        <w:t xml:space="preserve">έγινε ενασχόληση με τα θέματα που </w:t>
      </w:r>
      <w:proofErr w:type="spellStart"/>
      <w:r>
        <w:rPr>
          <w:rFonts w:ascii="Bookman Old Style" w:hAnsi="Bookman Old Style"/>
          <w:color w:val="000000"/>
          <w:sz w:val="28"/>
          <w:szCs w:val="28"/>
        </w:rPr>
        <w:t>άπτοντο</w:t>
      </w:r>
      <w:proofErr w:type="spellEnd"/>
      <w:r>
        <w:rPr>
          <w:rFonts w:ascii="Bookman Old Style" w:hAnsi="Bookman Old Style"/>
          <w:color w:val="000000"/>
          <w:sz w:val="28"/>
          <w:szCs w:val="28"/>
        </w:rPr>
        <w:t xml:space="preserve"> των όρων </w:t>
      </w:r>
      <w:proofErr w:type="spellStart"/>
      <w:r>
        <w:rPr>
          <w:rFonts w:ascii="Bookman Old Style" w:hAnsi="Bookman Old Style"/>
          <w:color w:val="000000"/>
          <w:sz w:val="28"/>
          <w:szCs w:val="28"/>
        </w:rPr>
        <w:t>εργοδότησης</w:t>
      </w:r>
      <w:proofErr w:type="spellEnd"/>
      <w:r>
        <w:rPr>
          <w:rFonts w:ascii="Bookman Old Style" w:hAnsi="Bookman Old Style"/>
          <w:color w:val="000000"/>
          <w:sz w:val="28"/>
          <w:szCs w:val="28"/>
        </w:rPr>
        <w:t xml:space="preserve"> περιλαμβανομένου και του τερματισμού της σύμβασης εργασίας. Αυτά ήταν τα ζητήματα που πραγματεύθηκαν. Στην απόφαση της Ολομέλειας </w:t>
      </w:r>
      <w:proofErr w:type="spellStart"/>
      <w:r>
        <w:rPr>
          <w:rFonts w:ascii="Bookman Old Style" w:hAnsi="Bookman Old Style"/>
          <w:b/>
          <w:bCs/>
          <w:i/>
          <w:iCs/>
          <w:color w:val="000000"/>
          <w:sz w:val="28"/>
          <w:szCs w:val="28"/>
        </w:rPr>
        <w:t>Μιλτιάδους</w:t>
      </w:r>
      <w:proofErr w:type="spellEnd"/>
      <w:r>
        <w:rPr>
          <w:rFonts w:ascii="Bookman Old Style" w:hAnsi="Bookman Old Style"/>
          <w:b/>
          <w:bCs/>
          <w:i/>
          <w:iCs/>
          <w:color w:val="000000"/>
          <w:sz w:val="28"/>
          <w:szCs w:val="28"/>
        </w:rPr>
        <w:t xml:space="preserve"> κ.α. ν. Κυπριακής Δημοκρατίας μέσω Υπουργείου Υγείας και/ή Ιατρικών Υπηρεσιών και Υπηρεσιών Δημόσιας Υγείας, Α.Ε. 26/2016, </w:t>
      </w:r>
      <w:proofErr w:type="spellStart"/>
      <w:r>
        <w:rPr>
          <w:rFonts w:ascii="Bookman Old Style" w:hAnsi="Bookman Old Style"/>
          <w:b/>
          <w:bCs/>
          <w:i/>
          <w:iCs/>
          <w:color w:val="000000"/>
          <w:sz w:val="28"/>
          <w:szCs w:val="28"/>
        </w:rPr>
        <w:t>ημερ</w:t>
      </w:r>
      <w:proofErr w:type="spellEnd"/>
      <w:r>
        <w:rPr>
          <w:rFonts w:ascii="Bookman Old Style" w:hAnsi="Bookman Old Style"/>
          <w:b/>
          <w:bCs/>
          <w:i/>
          <w:iCs/>
          <w:color w:val="000000"/>
          <w:sz w:val="28"/>
          <w:szCs w:val="28"/>
        </w:rPr>
        <w:t>. 4.4.2023,</w:t>
      </w:r>
      <w:r>
        <w:rPr>
          <w:rFonts w:ascii="Bookman Old Style" w:hAnsi="Bookman Old Style"/>
          <w:color w:val="000000"/>
          <w:sz w:val="28"/>
          <w:szCs w:val="28"/>
        </w:rPr>
        <w:t xml:space="preserve"> το επίδικο θέμα ήταν ο τερματισμός της </w:t>
      </w:r>
      <w:proofErr w:type="spellStart"/>
      <w:r>
        <w:rPr>
          <w:rFonts w:ascii="Bookman Old Style" w:hAnsi="Bookman Old Style"/>
          <w:color w:val="000000"/>
          <w:sz w:val="28"/>
          <w:szCs w:val="28"/>
        </w:rPr>
        <w:t>εργαδότησης</w:t>
      </w:r>
      <w:proofErr w:type="spellEnd"/>
      <w:r>
        <w:rPr>
          <w:rFonts w:ascii="Bookman Old Style" w:hAnsi="Bookman Old Style"/>
          <w:color w:val="000000"/>
          <w:sz w:val="28"/>
          <w:szCs w:val="28"/>
        </w:rPr>
        <w:t xml:space="preserve"> του </w:t>
      </w:r>
      <w:proofErr w:type="spellStart"/>
      <w:r>
        <w:rPr>
          <w:rFonts w:ascii="Bookman Old Style" w:hAnsi="Bookman Old Style"/>
          <w:color w:val="000000"/>
          <w:sz w:val="28"/>
          <w:szCs w:val="28"/>
        </w:rPr>
        <w:t>εφεσείοντα</w:t>
      </w:r>
      <w:proofErr w:type="spellEnd"/>
      <w:r>
        <w:rPr>
          <w:rFonts w:ascii="Bookman Old Style" w:hAnsi="Bookman Old Style"/>
          <w:color w:val="000000"/>
          <w:sz w:val="28"/>
          <w:szCs w:val="28"/>
        </w:rPr>
        <w:t xml:space="preserve">, ο οποίος συντελέστηκε με την πρόσληψη του ενδιαφερόμενου μέρους, </w:t>
      </w:r>
      <w:proofErr w:type="spellStart"/>
      <w:r>
        <w:rPr>
          <w:rFonts w:ascii="Bookman Old Style" w:hAnsi="Bookman Old Style"/>
          <w:color w:val="000000"/>
          <w:sz w:val="28"/>
          <w:szCs w:val="28"/>
        </w:rPr>
        <w:t>γι</w:t>
      </w:r>
      <w:proofErr w:type="spellEnd"/>
      <w:r>
        <w:rPr>
          <w:rFonts w:ascii="Bookman Old Style" w:hAnsi="Bookman Old Style"/>
          <w:color w:val="000000"/>
          <w:sz w:val="28"/>
          <w:szCs w:val="28"/>
        </w:rPr>
        <w:t xml:space="preserve">΄ αυτό και η σχετική αναφορά της Ολομέλειας στο γεγονός εκείνο και την απόφανσή ότι το όλο ζήτημα </w:t>
      </w:r>
      <w:proofErr w:type="spellStart"/>
      <w:r>
        <w:rPr>
          <w:rFonts w:ascii="Bookman Old Style" w:hAnsi="Bookman Old Style"/>
          <w:color w:val="000000"/>
          <w:sz w:val="28"/>
          <w:szCs w:val="28"/>
        </w:rPr>
        <w:t>διέπετο</w:t>
      </w:r>
      <w:proofErr w:type="spellEnd"/>
      <w:r>
        <w:rPr>
          <w:rFonts w:ascii="Bookman Old Style" w:hAnsi="Bookman Old Style"/>
          <w:color w:val="000000"/>
          <w:sz w:val="28"/>
          <w:szCs w:val="28"/>
        </w:rPr>
        <w:t xml:space="preserve"> από το ιδιωτικό δίκαιο.</w:t>
      </w:r>
    </w:p>
    <w:p w14:paraId="281F4D26" w14:textId="77777777" w:rsidR="00C56533" w:rsidRDefault="00C56533" w:rsidP="00C56533">
      <w:pPr>
        <w:spacing w:after="0" w:line="480" w:lineRule="auto"/>
        <w:ind w:firstLine="284"/>
        <w:jc w:val="both"/>
        <w:rPr>
          <w:rFonts w:ascii="Bookman Old Style" w:hAnsi="Bookman Old Style"/>
          <w:color w:val="000000"/>
          <w:sz w:val="28"/>
          <w:szCs w:val="28"/>
        </w:rPr>
      </w:pPr>
    </w:p>
    <w:p w14:paraId="53DF6865"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lastRenderedPageBreak/>
        <w:t xml:space="preserve">Η ειδοποιός διαφορά των εν λόγω αποφάσεων με την παρούσα έγκειται στο ότι εδώ εξετάζεται η διαδικασία επιλογής των κατάλληλων για πρόσληψη, με την ολοκλήρωση της οποίας, </w:t>
      </w:r>
      <w:proofErr w:type="spellStart"/>
      <w:r>
        <w:rPr>
          <w:rFonts w:ascii="Bookman Old Style" w:hAnsi="Bookman Old Style"/>
          <w:color w:val="000000"/>
          <w:sz w:val="28"/>
          <w:szCs w:val="28"/>
        </w:rPr>
        <w:t>άρχεται</w:t>
      </w:r>
      <w:proofErr w:type="spellEnd"/>
      <w:r>
        <w:rPr>
          <w:rFonts w:ascii="Bookman Old Style" w:hAnsi="Bookman Old Style"/>
          <w:color w:val="000000"/>
          <w:sz w:val="28"/>
          <w:szCs w:val="28"/>
        </w:rPr>
        <w:t xml:space="preserve"> νέο διαφορετικό στάδιο, της έναρξης της συμβατικής σχέσης μεταξύ των μερών. Με την υπογραφή της σύμβασης υπάρχει βεβαίως το ενιαίο στάδιο το οποίο είναι αδιάσπαστο, </w:t>
      </w:r>
      <w:proofErr w:type="spellStart"/>
      <w:r>
        <w:rPr>
          <w:rFonts w:ascii="Bookman Old Style" w:hAnsi="Bookman Old Style"/>
          <w:color w:val="000000"/>
          <w:sz w:val="28"/>
          <w:szCs w:val="28"/>
        </w:rPr>
        <w:t>αρχόμενο</w:t>
      </w:r>
      <w:proofErr w:type="spellEnd"/>
      <w:r>
        <w:rPr>
          <w:rFonts w:ascii="Bookman Old Style" w:hAnsi="Bookman Old Style"/>
          <w:color w:val="000000"/>
          <w:sz w:val="28"/>
          <w:szCs w:val="28"/>
        </w:rPr>
        <w:t xml:space="preserve"> από την ημερομηνία πρόσληψης και </w:t>
      </w:r>
      <w:proofErr w:type="spellStart"/>
      <w:r>
        <w:rPr>
          <w:rFonts w:ascii="Bookman Old Style" w:hAnsi="Bookman Old Style"/>
          <w:color w:val="000000"/>
          <w:sz w:val="28"/>
          <w:szCs w:val="28"/>
        </w:rPr>
        <w:t>περατούμενο</w:t>
      </w:r>
      <w:proofErr w:type="spellEnd"/>
      <w:r>
        <w:rPr>
          <w:rFonts w:ascii="Bookman Old Style" w:hAnsi="Bookman Old Style"/>
          <w:color w:val="000000"/>
          <w:sz w:val="28"/>
          <w:szCs w:val="28"/>
        </w:rPr>
        <w:t xml:space="preserve"> με τη λήξη ή τον τερματισμό.  </w:t>
      </w:r>
      <w:proofErr w:type="spellStart"/>
      <w:r>
        <w:rPr>
          <w:rFonts w:ascii="Bookman Old Style" w:hAnsi="Bookman Old Style"/>
          <w:color w:val="000000"/>
          <w:sz w:val="28"/>
          <w:szCs w:val="28"/>
        </w:rPr>
        <w:t>Γι</w:t>
      </w:r>
      <w:proofErr w:type="spellEnd"/>
      <w:r>
        <w:rPr>
          <w:rFonts w:ascii="Bookman Old Style" w:hAnsi="Bookman Old Style"/>
          <w:color w:val="000000"/>
          <w:sz w:val="28"/>
          <w:szCs w:val="28"/>
        </w:rPr>
        <w:t>΄ αυτό το στάδιο, γίνεται λόγος στις ανωτέρω αποφάσεις, ότι δεν μπορεί να διαχωριστεί.</w:t>
      </w:r>
    </w:p>
    <w:p w14:paraId="3CB4D05F" w14:textId="77777777" w:rsidR="00C56533" w:rsidRDefault="00C56533" w:rsidP="00C56533">
      <w:pPr>
        <w:spacing w:after="0" w:line="480" w:lineRule="auto"/>
        <w:ind w:firstLine="284"/>
        <w:jc w:val="both"/>
        <w:rPr>
          <w:rFonts w:ascii="Bookman Old Style" w:hAnsi="Bookman Old Style"/>
          <w:color w:val="000000"/>
          <w:sz w:val="28"/>
          <w:szCs w:val="28"/>
        </w:rPr>
      </w:pPr>
    </w:p>
    <w:p w14:paraId="7FAA92A4"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Το προ της έναρξης στάδιο της σύμβασης, ήτοι αυτό της επιλογής κατά το οποίο παραμένει άγνωστο ποιος θα είναι ο αντισυμβαλλόμενος με τον οργανισμό δημοσίου δικαίου, όργανο, εν προκειμένου τον Θ.Ο.Κ., αποτελεί μια εντελώς ξεχωριστή διαδικασία, η οποία διατηρεί την αυτοτέλειά της και εμπίπτει στη σφαίρα του δημοσίου δικαίου. </w:t>
      </w:r>
    </w:p>
    <w:p w14:paraId="4DC89E61" w14:textId="77777777" w:rsidR="00C56533" w:rsidRDefault="00C56533" w:rsidP="00C56533">
      <w:pPr>
        <w:spacing w:after="0" w:line="480" w:lineRule="auto"/>
        <w:ind w:firstLine="284"/>
        <w:jc w:val="both"/>
        <w:rPr>
          <w:rFonts w:ascii="Bookman Old Style" w:hAnsi="Bookman Old Style"/>
          <w:color w:val="000000"/>
          <w:sz w:val="28"/>
          <w:szCs w:val="28"/>
        </w:rPr>
      </w:pPr>
    </w:p>
    <w:p w14:paraId="2470D25F" w14:textId="77777777" w:rsidR="00C56533" w:rsidRPr="00032065"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Η προκληθείσα επίδικη διαφορά, δεν προέκυψε ως διαφορά από την συναφθείσα σύμβαση ούτε και βασιζόμενη σε αυτή. Αλλά είναι μια διοικητική πράξη σχετιζόμενη μεν, αλλά μη </w:t>
      </w:r>
      <w:r>
        <w:rPr>
          <w:rFonts w:ascii="Bookman Old Style" w:hAnsi="Bookman Old Style"/>
          <w:color w:val="000000"/>
          <w:sz w:val="28"/>
          <w:szCs w:val="28"/>
        </w:rPr>
        <w:lastRenderedPageBreak/>
        <w:t>βασιζόμενη στη σύμβαση και δύναται να θεωρηθεί ως «</w:t>
      </w:r>
      <w:proofErr w:type="spellStart"/>
      <w:r>
        <w:rPr>
          <w:rFonts w:ascii="Bookman Old Style" w:hAnsi="Bookman Old Style"/>
          <w:color w:val="000000"/>
          <w:sz w:val="28"/>
          <w:szCs w:val="28"/>
        </w:rPr>
        <w:t>αποσπαστή</w:t>
      </w:r>
      <w:proofErr w:type="spellEnd"/>
      <w:r>
        <w:rPr>
          <w:rFonts w:ascii="Bookman Old Style" w:hAnsi="Bookman Old Style"/>
          <w:color w:val="000000"/>
          <w:sz w:val="28"/>
          <w:szCs w:val="28"/>
        </w:rPr>
        <w:t xml:space="preserve">» από αυτή, αφού θίγονται με τη συγκεκριμένη πράξη τα συμφέροντα τρίτου προς τους συμβαλλόμενους, προσώπου. Η </w:t>
      </w:r>
      <w:proofErr w:type="spellStart"/>
      <w:r>
        <w:rPr>
          <w:rFonts w:ascii="Bookman Old Style" w:hAnsi="Bookman Old Style"/>
          <w:color w:val="000000"/>
          <w:sz w:val="28"/>
          <w:szCs w:val="28"/>
        </w:rPr>
        <w:t>εφεσείουσα</w:t>
      </w:r>
      <w:proofErr w:type="spellEnd"/>
      <w:r>
        <w:rPr>
          <w:rFonts w:ascii="Bookman Old Style" w:hAnsi="Bookman Old Style"/>
          <w:color w:val="000000"/>
          <w:sz w:val="28"/>
          <w:szCs w:val="28"/>
        </w:rPr>
        <w:t xml:space="preserve"> δεν έχει καμία συμβατική σχέση με τον εφεσίβλητο και ούτε τίθεται ζήτημα είτε συμβατικής διαφοράς είτε εργασιακών σχέσεων, επί των οποίων στηρίχθηκε το σκεπτικό των αποφάσεων στις </w:t>
      </w:r>
      <w:r>
        <w:rPr>
          <w:rFonts w:ascii="Bookman Old Style" w:hAnsi="Bookman Old Style"/>
          <w:b/>
          <w:bCs/>
          <w:i/>
          <w:iCs/>
          <w:color w:val="000000"/>
          <w:sz w:val="28"/>
          <w:szCs w:val="28"/>
        </w:rPr>
        <w:t xml:space="preserve">Αβραάμ </w:t>
      </w:r>
      <w:r>
        <w:rPr>
          <w:rFonts w:ascii="Bookman Old Style" w:hAnsi="Bookman Old Style"/>
          <w:color w:val="000000"/>
          <w:sz w:val="28"/>
          <w:szCs w:val="28"/>
        </w:rPr>
        <w:t xml:space="preserve">και </w:t>
      </w:r>
      <w:r>
        <w:rPr>
          <w:rFonts w:ascii="Bookman Old Style" w:hAnsi="Bookman Old Style"/>
          <w:b/>
          <w:bCs/>
          <w:i/>
          <w:iCs/>
          <w:color w:val="000000"/>
          <w:sz w:val="28"/>
          <w:szCs w:val="28"/>
        </w:rPr>
        <w:t xml:space="preserve">Βενιζέλος (ανωτέρω). </w:t>
      </w:r>
      <w:r>
        <w:rPr>
          <w:rFonts w:ascii="Bookman Old Style" w:hAnsi="Bookman Old Style"/>
          <w:color w:val="000000"/>
          <w:sz w:val="28"/>
          <w:szCs w:val="28"/>
        </w:rPr>
        <w:t>Σημειώνεται στο σύγγραμμα Γενικό Διοικητικό Δίκαιο (ανωτέρω) σελ. 352 κατά την εξέταση των διοικητικών συμβάσεων, πως «</w:t>
      </w:r>
      <w:proofErr w:type="spellStart"/>
      <w:r w:rsidRPr="00032065">
        <w:rPr>
          <w:rFonts w:ascii="Bookman Old Style" w:hAnsi="Bookman Old Style"/>
          <w:i/>
          <w:iCs/>
          <w:color w:val="000000"/>
          <w:sz w:val="28"/>
          <w:szCs w:val="28"/>
        </w:rPr>
        <w:t>προσβλητές</w:t>
      </w:r>
      <w:proofErr w:type="spellEnd"/>
      <w:r w:rsidRPr="00032065">
        <w:rPr>
          <w:rFonts w:ascii="Bookman Old Style" w:hAnsi="Bookman Old Style"/>
          <w:i/>
          <w:iCs/>
          <w:color w:val="000000"/>
          <w:sz w:val="28"/>
          <w:szCs w:val="28"/>
        </w:rPr>
        <w:t xml:space="preserve"> παραμένουν δηλαδή οι διοικητικές ενέργειες που στηρίζονται κατευθείαν στο νόμο και δεν αποτελούν απλώς άσκηση συμβατικών δικαιωμάτων. Και οι τελευταίες είναι όμως </w:t>
      </w:r>
      <w:proofErr w:type="spellStart"/>
      <w:r w:rsidRPr="00032065">
        <w:rPr>
          <w:rFonts w:ascii="Bookman Old Style" w:hAnsi="Bookman Old Style"/>
          <w:i/>
          <w:iCs/>
          <w:color w:val="000000"/>
          <w:sz w:val="28"/>
          <w:szCs w:val="28"/>
        </w:rPr>
        <w:t>προσβλητές</w:t>
      </w:r>
      <w:proofErr w:type="spellEnd"/>
      <w:r w:rsidRPr="00032065">
        <w:rPr>
          <w:rFonts w:ascii="Bookman Old Style" w:hAnsi="Bookman Old Style"/>
          <w:i/>
          <w:iCs/>
          <w:color w:val="000000"/>
          <w:sz w:val="28"/>
          <w:szCs w:val="28"/>
        </w:rPr>
        <w:t xml:space="preserve"> με αίτηση ακυρώσεως υποβαλλόμενη από τρίτο που προβάλλει προσβολή από αυτές των έννομων συμφερόντων του, π.χ. λόγω παραβάσεως της αρχής της ισότητας.</w:t>
      </w:r>
      <w:r>
        <w:rPr>
          <w:rFonts w:ascii="Bookman Old Style" w:hAnsi="Bookman Old Style"/>
          <w:color w:val="000000"/>
          <w:sz w:val="28"/>
          <w:szCs w:val="28"/>
        </w:rPr>
        <w:t>».</w:t>
      </w:r>
    </w:p>
    <w:p w14:paraId="174345E7" w14:textId="77777777" w:rsidR="00C56533" w:rsidRDefault="00C56533" w:rsidP="00C56533">
      <w:pPr>
        <w:spacing w:after="0" w:line="480" w:lineRule="auto"/>
        <w:ind w:firstLine="284"/>
        <w:jc w:val="both"/>
        <w:rPr>
          <w:rFonts w:ascii="Bookman Old Style" w:hAnsi="Bookman Old Style"/>
          <w:color w:val="000000"/>
          <w:sz w:val="28"/>
          <w:szCs w:val="28"/>
        </w:rPr>
      </w:pPr>
    </w:p>
    <w:p w14:paraId="0ADD7C06" w14:textId="77777777" w:rsidR="00C56533" w:rsidRPr="00433B8B" w:rsidRDefault="00C56533" w:rsidP="00C56533">
      <w:pPr>
        <w:spacing w:after="0" w:line="480" w:lineRule="auto"/>
        <w:ind w:firstLine="284"/>
        <w:jc w:val="both"/>
        <w:rPr>
          <w:rFonts w:ascii="Bookman Old Style" w:hAnsi="Bookman Old Style"/>
          <w:b/>
          <w:bCs/>
          <w:i/>
          <w:iCs/>
          <w:color w:val="000000"/>
          <w:sz w:val="28"/>
          <w:szCs w:val="28"/>
        </w:rPr>
      </w:pPr>
      <w:r>
        <w:rPr>
          <w:rFonts w:ascii="Bookman Old Style" w:hAnsi="Bookman Old Style"/>
          <w:color w:val="000000"/>
          <w:sz w:val="28"/>
          <w:szCs w:val="28"/>
        </w:rPr>
        <w:t xml:space="preserve">Ως ευσύνοπτα αναφέρεται στην </w:t>
      </w:r>
      <w:r>
        <w:rPr>
          <w:rFonts w:ascii="Bookman Old Style" w:hAnsi="Bookman Old Style"/>
          <w:b/>
          <w:bCs/>
          <w:i/>
          <w:iCs/>
          <w:color w:val="000000"/>
          <w:sz w:val="28"/>
          <w:szCs w:val="28"/>
          <w:lang w:val="en-US"/>
        </w:rPr>
        <w:t>P</w:t>
      </w:r>
      <w:r w:rsidRPr="00B953AF">
        <w:rPr>
          <w:rFonts w:ascii="Bookman Old Style" w:hAnsi="Bookman Old Style"/>
          <w:b/>
          <w:bCs/>
          <w:i/>
          <w:iCs/>
          <w:color w:val="000000"/>
          <w:sz w:val="28"/>
          <w:szCs w:val="28"/>
        </w:rPr>
        <w:t>.</w:t>
      </w:r>
      <w:r>
        <w:rPr>
          <w:rFonts w:ascii="Bookman Old Style" w:hAnsi="Bookman Old Style"/>
          <w:b/>
          <w:bCs/>
          <w:i/>
          <w:iCs/>
          <w:color w:val="000000"/>
          <w:sz w:val="28"/>
          <w:szCs w:val="28"/>
          <w:lang w:val="en-US"/>
        </w:rPr>
        <w:t>A</w:t>
      </w:r>
      <w:r w:rsidRPr="00B953AF">
        <w:rPr>
          <w:rFonts w:ascii="Bookman Old Style" w:hAnsi="Bookman Old Style"/>
          <w:b/>
          <w:bCs/>
          <w:i/>
          <w:iCs/>
          <w:color w:val="000000"/>
          <w:sz w:val="28"/>
          <w:szCs w:val="28"/>
        </w:rPr>
        <w:t>.</w:t>
      </w:r>
      <w:r>
        <w:rPr>
          <w:rFonts w:ascii="Bookman Old Style" w:hAnsi="Bookman Old Style"/>
          <w:b/>
          <w:bCs/>
          <w:i/>
          <w:iCs/>
          <w:color w:val="000000"/>
          <w:sz w:val="28"/>
          <w:szCs w:val="28"/>
          <w:lang w:val="en-US"/>
        </w:rPr>
        <w:t>G</w:t>
      </w:r>
      <w:r w:rsidRPr="00433B8B">
        <w:rPr>
          <w:rFonts w:ascii="Bookman Old Style" w:hAnsi="Bookman Old Style"/>
          <w:b/>
          <w:bCs/>
          <w:i/>
          <w:iCs/>
          <w:color w:val="000000"/>
          <w:sz w:val="28"/>
          <w:szCs w:val="28"/>
        </w:rPr>
        <w:t>.</w:t>
      </w:r>
      <w:r w:rsidRPr="00B953AF">
        <w:rPr>
          <w:rFonts w:ascii="Bookman Old Style" w:hAnsi="Bookman Old Style"/>
          <w:b/>
          <w:bCs/>
          <w:i/>
          <w:iCs/>
          <w:color w:val="000000"/>
          <w:sz w:val="28"/>
          <w:szCs w:val="28"/>
        </w:rPr>
        <w:t xml:space="preserve"> </w:t>
      </w:r>
      <w:r>
        <w:rPr>
          <w:rFonts w:ascii="Bookman Old Style" w:hAnsi="Bookman Old Style"/>
          <w:b/>
          <w:bCs/>
          <w:i/>
          <w:iCs/>
          <w:color w:val="000000"/>
          <w:sz w:val="28"/>
          <w:szCs w:val="28"/>
          <w:lang w:val="en-US"/>
        </w:rPr>
        <w:t>Architects</w:t>
      </w:r>
      <w:r w:rsidRPr="00B953AF">
        <w:rPr>
          <w:rFonts w:ascii="Bookman Old Style" w:hAnsi="Bookman Old Style"/>
          <w:b/>
          <w:bCs/>
          <w:i/>
          <w:iCs/>
          <w:color w:val="000000"/>
          <w:sz w:val="28"/>
          <w:szCs w:val="28"/>
        </w:rPr>
        <w:t xml:space="preserve"> </w:t>
      </w:r>
      <w:r>
        <w:rPr>
          <w:rFonts w:ascii="Bookman Old Style" w:hAnsi="Bookman Old Style"/>
          <w:b/>
          <w:bCs/>
          <w:i/>
          <w:iCs/>
          <w:color w:val="000000"/>
          <w:sz w:val="28"/>
          <w:szCs w:val="28"/>
          <w:lang w:val="en-US"/>
        </w:rPr>
        <w:t>Engineers</w:t>
      </w:r>
      <w:r w:rsidRPr="00433B8B">
        <w:rPr>
          <w:rFonts w:ascii="Bookman Old Style" w:hAnsi="Bookman Old Style"/>
          <w:b/>
          <w:bCs/>
          <w:i/>
          <w:iCs/>
          <w:color w:val="000000"/>
          <w:sz w:val="28"/>
          <w:szCs w:val="28"/>
        </w:rPr>
        <w:t xml:space="preserve"> </w:t>
      </w:r>
      <w:r>
        <w:rPr>
          <w:rFonts w:ascii="Bookman Old Style" w:hAnsi="Bookman Old Style"/>
          <w:b/>
          <w:bCs/>
          <w:i/>
          <w:iCs/>
          <w:color w:val="000000"/>
          <w:sz w:val="28"/>
          <w:szCs w:val="28"/>
          <w:lang w:val="en-US"/>
        </w:rPr>
        <w:t>v</w:t>
      </w:r>
      <w:r w:rsidRPr="00433B8B">
        <w:rPr>
          <w:rFonts w:ascii="Bookman Old Style" w:hAnsi="Bookman Old Style"/>
          <w:b/>
          <w:bCs/>
          <w:i/>
          <w:iCs/>
          <w:color w:val="000000"/>
          <w:sz w:val="28"/>
          <w:szCs w:val="28"/>
        </w:rPr>
        <w:t xml:space="preserve">. </w:t>
      </w:r>
      <w:r>
        <w:rPr>
          <w:rFonts w:ascii="Bookman Old Style" w:hAnsi="Bookman Old Style"/>
          <w:b/>
          <w:bCs/>
          <w:i/>
          <w:iCs/>
          <w:color w:val="000000"/>
          <w:sz w:val="28"/>
          <w:szCs w:val="28"/>
        </w:rPr>
        <w:t>Δημοκρατίας [1989] 3 ΑΑΔ 2925:</w:t>
      </w:r>
    </w:p>
    <w:p w14:paraId="6DEBA222" w14:textId="77777777" w:rsidR="00C56533" w:rsidRDefault="00C56533" w:rsidP="00C56533">
      <w:pPr>
        <w:spacing w:after="0" w:line="480" w:lineRule="auto"/>
        <w:ind w:firstLine="284"/>
        <w:jc w:val="both"/>
        <w:rPr>
          <w:rFonts w:ascii="Bookman Old Style" w:hAnsi="Bookman Old Style"/>
          <w:b/>
          <w:bCs/>
          <w:i/>
          <w:iCs/>
          <w:color w:val="000000"/>
          <w:sz w:val="28"/>
          <w:szCs w:val="28"/>
        </w:rPr>
      </w:pPr>
    </w:p>
    <w:p w14:paraId="03B7D5C9" w14:textId="77777777" w:rsidR="00C56533" w:rsidRDefault="00C56533" w:rsidP="00C56533">
      <w:pPr>
        <w:shd w:val="clear" w:color="auto" w:fill="FFFFFF"/>
        <w:spacing w:after="0" w:line="240" w:lineRule="auto"/>
        <w:ind w:firstLine="278"/>
        <w:jc w:val="both"/>
        <w:rPr>
          <w:rFonts w:ascii="Bookman Old Style" w:eastAsia="Times New Roman" w:hAnsi="Bookman Old Style" w:cs="Arial"/>
          <w:color w:val="000000"/>
          <w:sz w:val="28"/>
          <w:szCs w:val="28"/>
          <w:lang w:bidi="he-IL"/>
        </w:rPr>
      </w:pPr>
      <w:r w:rsidRPr="00433B8B">
        <w:rPr>
          <w:rFonts w:ascii="Bookman Old Style" w:hAnsi="Bookman Old Style"/>
          <w:b/>
          <w:bCs/>
          <w:i/>
          <w:iCs/>
          <w:color w:val="000000"/>
          <w:sz w:val="28"/>
          <w:szCs w:val="28"/>
        </w:rPr>
        <w:t>«</w:t>
      </w:r>
      <w:r w:rsidRPr="00433B8B">
        <w:rPr>
          <w:rFonts w:ascii="Bookman Old Style" w:eastAsia="Times New Roman" w:hAnsi="Bookman Old Style" w:cs="Arial"/>
          <w:color w:val="000000"/>
          <w:sz w:val="28"/>
          <w:szCs w:val="28"/>
          <w:lang w:bidi="he-IL"/>
        </w:rPr>
        <w:t xml:space="preserve">Αναμφίβολα ο διαγωνισμός αυτής της μορφής αποτελεί σύνθετη διοικητική ενέργεια. Σύμφωνα με τη θεωρία των </w:t>
      </w:r>
      <w:proofErr w:type="spellStart"/>
      <w:r w:rsidRPr="00433B8B">
        <w:rPr>
          <w:rFonts w:ascii="Bookman Old Style" w:eastAsia="Times New Roman" w:hAnsi="Bookman Old Style" w:cs="Arial"/>
          <w:color w:val="000000"/>
          <w:sz w:val="28"/>
          <w:szCs w:val="28"/>
          <w:lang w:bidi="he-IL"/>
        </w:rPr>
        <w:lastRenderedPageBreak/>
        <w:t>αποσπαστών</w:t>
      </w:r>
      <w:proofErr w:type="spellEnd"/>
      <w:r w:rsidRPr="00433B8B">
        <w:rPr>
          <w:rFonts w:ascii="Bookman Old Style" w:eastAsia="Times New Roman" w:hAnsi="Bookman Old Style" w:cs="Arial"/>
          <w:color w:val="000000"/>
          <w:sz w:val="28"/>
          <w:szCs w:val="28"/>
          <w:lang w:bidi="he-IL"/>
        </w:rPr>
        <w:t xml:space="preserve"> πράξεων (</w:t>
      </w:r>
      <w:proofErr w:type="spellStart"/>
      <w:r w:rsidRPr="00433B8B">
        <w:rPr>
          <w:rFonts w:ascii="Bookman Old Style" w:eastAsia="Times New Roman" w:hAnsi="Bookman Old Style" w:cs="Arial"/>
          <w:color w:val="000000"/>
          <w:sz w:val="28"/>
          <w:szCs w:val="28"/>
          <w:lang w:bidi="he-IL"/>
        </w:rPr>
        <w:t>act</w:t>
      </w:r>
      <w:r w:rsidRPr="00433B8B">
        <w:rPr>
          <w:rFonts w:ascii="Bookman Old Style" w:eastAsia="Times New Roman" w:hAnsi="Bookman Old Style" w:cs="Arial"/>
          <w:i/>
          <w:iCs/>
          <w:color w:val="000000"/>
          <w:sz w:val="28"/>
          <w:szCs w:val="28"/>
          <w:lang w:bidi="he-IL"/>
        </w:rPr>
        <w:t>é</w:t>
      </w:r>
      <w:r w:rsidRPr="00433B8B">
        <w:rPr>
          <w:rFonts w:ascii="Bookman Old Style" w:eastAsia="Times New Roman" w:hAnsi="Bookman Old Style" w:cs="Arial"/>
          <w:color w:val="000000"/>
          <w:sz w:val="28"/>
          <w:szCs w:val="28"/>
          <w:lang w:bidi="he-IL"/>
        </w:rPr>
        <w:t>s</w:t>
      </w:r>
      <w:proofErr w:type="spellEnd"/>
      <w:r>
        <w:rPr>
          <w:rFonts w:ascii="Bookman Old Style" w:eastAsia="Times New Roman" w:hAnsi="Bookman Old Style" w:cs="Arial"/>
          <w:color w:val="000000"/>
          <w:sz w:val="28"/>
          <w:szCs w:val="28"/>
          <w:lang w:bidi="he-IL"/>
        </w:rPr>
        <w:t xml:space="preserve"> </w:t>
      </w:r>
      <w:proofErr w:type="spellStart"/>
      <w:r w:rsidRPr="00433B8B">
        <w:rPr>
          <w:rFonts w:ascii="Bookman Old Style" w:eastAsia="Times New Roman" w:hAnsi="Bookman Old Style" w:cs="Arial"/>
          <w:color w:val="000000"/>
          <w:sz w:val="28"/>
          <w:szCs w:val="28"/>
          <w:lang w:bidi="he-IL"/>
        </w:rPr>
        <w:t>d'etachables</w:t>
      </w:r>
      <w:proofErr w:type="spellEnd"/>
      <w:r w:rsidRPr="00433B8B">
        <w:rPr>
          <w:rFonts w:ascii="Bookman Old Style" w:eastAsia="Times New Roman" w:hAnsi="Bookman Old Style" w:cs="Arial"/>
          <w:color w:val="000000"/>
          <w:sz w:val="28"/>
          <w:szCs w:val="28"/>
          <w:lang w:bidi="he-IL"/>
        </w:rPr>
        <w:t xml:space="preserve">) οι </w:t>
      </w:r>
      <w:proofErr w:type="spellStart"/>
      <w:r w:rsidRPr="00433B8B">
        <w:rPr>
          <w:rFonts w:ascii="Bookman Old Style" w:eastAsia="Times New Roman" w:hAnsi="Bookman Old Style" w:cs="Arial"/>
          <w:color w:val="000000"/>
          <w:sz w:val="28"/>
          <w:szCs w:val="28"/>
          <w:lang w:bidi="he-IL"/>
        </w:rPr>
        <w:t>αιτητές</w:t>
      </w:r>
      <w:proofErr w:type="spellEnd"/>
      <w:r w:rsidRPr="00433B8B">
        <w:rPr>
          <w:rFonts w:ascii="Bookman Old Style" w:eastAsia="Times New Roman" w:hAnsi="Bookman Old Style" w:cs="Arial"/>
          <w:color w:val="000000"/>
          <w:sz w:val="28"/>
          <w:szCs w:val="28"/>
          <w:lang w:bidi="he-IL"/>
        </w:rPr>
        <w:t xml:space="preserve"> νομιμοποιούνται να προσβάλουν εκτός από την τελική απόφαση της κατακύρωσης και κάθε άλλη ενδιάμεση πράξη που προηγήθηκε χρονικά. Για παράδειγμα τη διαδικασία και το αποτέλεσμα του διαγωνισμού όπως ακριβώς συμβαίνει εδώ. Οι κανόνες του ιδιωτικού δικαίου ρυθμίζουν κάθε ενέργεια ή πράξη που έπεται του καταρτισμού της σύμβασης και σχετίζεται με την εκτέλεσή της:</w:t>
      </w:r>
      <w:r>
        <w:rPr>
          <w:rFonts w:ascii="Bookman Old Style" w:eastAsia="Times New Roman" w:hAnsi="Bookman Old Style" w:cs="Arial"/>
          <w:color w:val="000000"/>
          <w:sz w:val="28"/>
          <w:szCs w:val="28"/>
          <w:lang w:bidi="he-IL"/>
        </w:rPr>
        <w:t xml:space="preserve"> </w:t>
      </w:r>
      <w:r w:rsidRPr="00433B8B">
        <w:rPr>
          <w:rFonts w:ascii="Bookman Old Style" w:eastAsia="Times New Roman" w:hAnsi="Bookman Old Style" w:cs="Arial"/>
          <w:b/>
          <w:bCs/>
          <w:i/>
          <w:iCs/>
          <w:color w:val="000000"/>
          <w:sz w:val="28"/>
          <w:szCs w:val="28"/>
          <w:lang w:bidi="he-IL"/>
        </w:rPr>
        <w:t>Medcon</w:t>
      </w:r>
      <w:r>
        <w:rPr>
          <w:rFonts w:ascii="Bookman Old Style" w:eastAsia="Times New Roman" w:hAnsi="Bookman Old Style" w:cs="Arial"/>
          <w:b/>
          <w:bCs/>
          <w:i/>
          <w:iCs/>
          <w:color w:val="000000"/>
          <w:sz w:val="28"/>
          <w:szCs w:val="28"/>
          <w:lang w:bidi="he-IL"/>
        </w:rPr>
        <w:t xml:space="preserve">  </w:t>
      </w:r>
      <w:r w:rsidRPr="00433B8B">
        <w:rPr>
          <w:rFonts w:ascii="Bookman Old Style" w:eastAsia="Times New Roman" w:hAnsi="Bookman Old Style" w:cs="Arial"/>
          <w:b/>
          <w:bCs/>
          <w:i/>
          <w:iCs/>
          <w:color w:val="000000"/>
          <w:sz w:val="28"/>
          <w:szCs w:val="28"/>
          <w:lang w:bidi="he-IL"/>
        </w:rPr>
        <w:t>Constructions</w:t>
      </w:r>
      <w:r>
        <w:rPr>
          <w:rFonts w:ascii="Bookman Old Style" w:eastAsia="Times New Roman" w:hAnsi="Bookman Old Style" w:cs="Arial"/>
          <w:b/>
          <w:bCs/>
          <w:i/>
          <w:iCs/>
          <w:color w:val="000000"/>
          <w:sz w:val="28"/>
          <w:szCs w:val="28"/>
          <w:lang w:bidi="he-IL"/>
        </w:rPr>
        <w:t xml:space="preserve">  </w:t>
      </w:r>
      <w:r w:rsidRPr="00433B8B">
        <w:rPr>
          <w:rFonts w:ascii="Bookman Old Style" w:eastAsia="Times New Roman" w:hAnsi="Bookman Old Style" w:cs="Arial"/>
          <w:b/>
          <w:bCs/>
          <w:i/>
          <w:iCs/>
          <w:color w:val="000000"/>
          <w:sz w:val="28"/>
          <w:szCs w:val="28"/>
          <w:lang w:bidi="he-IL"/>
        </w:rPr>
        <w:t>and</w:t>
      </w:r>
      <w:r>
        <w:rPr>
          <w:rFonts w:ascii="Bookman Old Style" w:eastAsia="Times New Roman" w:hAnsi="Bookman Old Style" w:cs="Arial"/>
          <w:b/>
          <w:bCs/>
          <w:i/>
          <w:iCs/>
          <w:color w:val="000000"/>
          <w:sz w:val="28"/>
          <w:szCs w:val="28"/>
          <w:lang w:bidi="he-IL"/>
        </w:rPr>
        <w:t xml:space="preserve"> </w:t>
      </w:r>
      <w:r w:rsidRPr="00433B8B">
        <w:rPr>
          <w:rFonts w:ascii="Bookman Old Style" w:eastAsia="Times New Roman" w:hAnsi="Bookman Old Style" w:cs="Arial"/>
          <w:b/>
          <w:bCs/>
          <w:i/>
          <w:iCs/>
          <w:color w:val="000000"/>
          <w:sz w:val="28"/>
          <w:szCs w:val="28"/>
          <w:lang w:bidi="he-IL"/>
        </w:rPr>
        <w:t>Others</w:t>
      </w:r>
      <w:r>
        <w:rPr>
          <w:rFonts w:ascii="Bookman Old Style" w:eastAsia="Times New Roman" w:hAnsi="Bookman Old Style" w:cs="Arial"/>
          <w:b/>
          <w:bCs/>
          <w:i/>
          <w:iCs/>
          <w:color w:val="000000"/>
          <w:sz w:val="28"/>
          <w:szCs w:val="28"/>
          <w:lang w:bidi="he-IL"/>
        </w:rPr>
        <w:t xml:space="preserve"> </w:t>
      </w:r>
      <w:r w:rsidRPr="00433B8B">
        <w:rPr>
          <w:rFonts w:ascii="Bookman Old Style" w:eastAsia="Times New Roman" w:hAnsi="Bookman Old Style" w:cs="Arial"/>
          <w:b/>
          <w:bCs/>
          <w:i/>
          <w:iCs/>
          <w:color w:val="000000"/>
          <w:sz w:val="28"/>
          <w:szCs w:val="28"/>
          <w:lang w:bidi="he-IL"/>
        </w:rPr>
        <w:t>v.</w:t>
      </w:r>
      <w:r>
        <w:rPr>
          <w:rFonts w:ascii="Bookman Old Style" w:eastAsia="Times New Roman" w:hAnsi="Bookman Old Style" w:cs="Arial"/>
          <w:b/>
          <w:bCs/>
          <w:i/>
          <w:iCs/>
          <w:color w:val="000000"/>
          <w:sz w:val="28"/>
          <w:szCs w:val="28"/>
          <w:lang w:bidi="he-IL"/>
        </w:rPr>
        <w:t xml:space="preserve"> </w:t>
      </w:r>
      <w:r w:rsidRPr="00433B8B">
        <w:rPr>
          <w:rFonts w:ascii="Bookman Old Style" w:eastAsia="Times New Roman" w:hAnsi="Bookman Old Style" w:cs="Arial"/>
          <w:b/>
          <w:bCs/>
          <w:i/>
          <w:iCs/>
          <w:color w:val="000000"/>
          <w:sz w:val="28"/>
          <w:szCs w:val="28"/>
          <w:lang w:bidi="he-IL"/>
        </w:rPr>
        <w:t>Republic</w:t>
      </w:r>
      <w:r>
        <w:rPr>
          <w:rFonts w:ascii="Bookman Old Style" w:eastAsia="Times New Roman" w:hAnsi="Bookman Old Style" w:cs="Arial"/>
          <w:b/>
          <w:bCs/>
          <w:i/>
          <w:iCs/>
          <w:color w:val="000000"/>
          <w:sz w:val="28"/>
          <w:szCs w:val="28"/>
          <w:lang w:bidi="he-IL"/>
        </w:rPr>
        <w:t xml:space="preserve"> </w:t>
      </w:r>
      <w:r>
        <w:rPr>
          <w:rFonts w:ascii="Bookman Old Style" w:eastAsia="Times New Roman" w:hAnsi="Bookman Old Style"/>
          <w:color w:val="000000"/>
          <w:sz w:val="20"/>
          <w:szCs w:val="20"/>
          <w:lang w:bidi="he-IL"/>
        </w:rPr>
        <w:t xml:space="preserve"> </w:t>
      </w:r>
      <w:r w:rsidRPr="00433B8B">
        <w:rPr>
          <w:rFonts w:ascii="Bookman Old Style" w:eastAsia="Times New Roman" w:hAnsi="Bookman Old Style" w:cs="Arial"/>
          <w:color w:val="0000FF"/>
          <w:sz w:val="28"/>
          <w:szCs w:val="28"/>
          <w:u w:val="single"/>
          <w:lang w:bidi="he-IL"/>
        </w:rPr>
        <w:t>(1968) 3</w:t>
      </w:r>
      <w:r>
        <w:rPr>
          <w:rFonts w:ascii="Bookman Old Style" w:eastAsia="Times New Roman" w:hAnsi="Bookman Old Style" w:cs="Arial"/>
          <w:color w:val="0000FF"/>
          <w:sz w:val="28"/>
          <w:szCs w:val="28"/>
          <w:u w:val="single"/>
          <w:lang w:bidi="he-IL"/>
        </w:rPr>
        <w:t xml:space="preserve"> </w:t>
      </w:r>
      <w:hyperlink r:id="rId9" w:history="1">
        <w:r w:rsidRPr="00433B8B">
          <w:rPr>
            <w:rFonts w:ascii="Bookman Old Style" w:eastAsia="Times New Roman" w:hAnsi="Bookman Old Style" w:cs="Arial"/>
            <w:color w:val="000000"/>
            <w:sz w:val="28"/>
            <w:szCs w:val="28"/>
            <w:u w:val="single"/>
            <w:lang w:bidi="he-IL"/>
          </w:rPr>
          <w:t>C.L.R. 535</w:t>
        </w:r>
      </w:hyperlink>
      <w:r w:rsidRPr="00433B8B">
        <w:rPr>
          <w:rFonts w:ascii="Bookman Old Style" w:eastAsia="Times New Roman" w:hAnsi="Bookman Old Style"/>
          <w:color w:val="000000"/>
          <w:sz w:val="20"/>
          <w:szCs w:val="20"/>
          <w:lang w:bidi="he-IL"/>
        </w:rPr>
        <w:t>,</w:t>
      </w:r>
      <w:r>
        <w:rPr>
          <w:rFonts w:ascii="Bookman Old Style" w:eastAsia="Times New Roman" w:hAnsi="Bookman Old Style"/>
          <w:color w:val="000000"/>
          <w:sz w:val="20"/>
          <w:szCs w:val="20"/>
          <w:lang w:bidi="he-IL"/>
        </w:rPr>
        <w:t xml:space="preserve"> </w:t>
      </w:r>
      <w:r w:rsidRPr="00433B8B">
        <w:rPr>
          <w:rFonts w:ascii="Bookman Old Style" w:eastAsia="Times New Roman" w:hAnsi="Bookman Old Style" w:cs="Arial"/>
          <w:b/>
          <w:bCs/>
          <w:i/>
          <w:iCs/>
          <w:color w:val="000000"/>
          <w:sz w:val="28"/>
          <w:szCs w:val="28"/>
          <w:lang w:bidi="he-IL"/>
        </w:rPr>
        <w:t>Cyprus</w:t>
      </w:r>
      <w:r>
        <w:rPr>
          <w:rFonts w:ascii="Bookman Old Style" w:eastAsia="Times New Roman" w:hAnsi="Bookman Old Style" w:cs="Arial"/>
          <w:b/>
          <w:bCs/>
          <w:i/>
          <w:iCs/>
          <w:color w:val="000000"/>
          <w:sz w:val="28"/>
          <w:szCs w:val="28"/>
          <w:lang w:bidi="he-IL"/>
        </w:rPr>
        <w:t xml:space="preserve"> </w:t>
      </w:r>
      <w:r w:rsidRPr="00433B8B">
        <w:rPr>
          <w:rFonts w:ascii="Bookman Old Style" w:eastAsia="Times New Roman" w:hAnsi="Bookman Old Style" w:cs="Arial"/>
          <w:b/>
          <w:bCs/>
          <w:i/>
          <w:iCs/>
          <w:color w:val="000000"/>
          <w:sz w:val="28"/>
          <w:szCs w:val="28"/>
          <w:lang w:bidi="he-IL"/>
        </w:rPr>
        <w:t>Flour</w:t>
      </w:r>
      <w:r>
        <w:rPr>
          <w:rFonts w:ascii="Bookman Old Style" w:eastAsia="Times New Roman" w:hAnsi="Bookman Old Style" w:cs="Arial"/>
          <w:b/>
          <w:bCs/>
          <w:i/>
          <w:iCs/>
          <w:color w:val="000000"/>
          <w:sz w:val="28"/>
          <w:szCs w:val="28"/>
          <w:lang w:bidi="he-IL"/>
        </w:rPr>
        <w:t xml:space="preserve"> </w:t>
      </w:r>
      <w:r w:rsidRPr="00433B8B">
        <w:rPr>
          <w:rFonts w:ascii="Bookman Old Style" w:eastAsia="Times New Roman" w:hAnsi="Bookman Old Style" w:cs="Arial"/>
          <w:b/>
          <w:bCs/>
          <w:i/>
          <w:iCs/>
          <w:color w:val="000000"/>
          <w:sz w:val="28"/>
          <w:szCs w:val="28"/>
          <w:lang w:bidi="he-IL"/>
        </w:rPr>
        <w:t>Mills Co. Ltd.  v. Republic (Council of Ministers) and Another</w:t>
      </w:r>
      <w:r w:rsidRPr="00433B8B">
        <w:rPr>
          <w:rFonts w:ascii="Bookman Old Style" w:eastAsia="Times New Roman" w:hAnsi="Bookman Old Style" w:cs="Arial"/>
          <w:i/>
          <w:iCs/>
          <w:color w:val="000000"/>
          <w:sz w:val="28"/>
          <w:szCs w:val="28"/>
          <w:lang w:bidi="he-IL"/>
        </w:rPr>
        <w:t> </w:t>
      </w:r>
      <w:r w:rsidRPr="00433B8B">
        <w:rPr>
          <w:rFonts w:ascii="Bookman Old Style" w:eastAsia="Times New Roman" w:hAnsi="Bookman Old Style" w:cs="Arial"/>
          <w:color w:val="000000"/>
          <w:sz w:val="28"/>
          <w:szCs w:val="28"/>
          <w:lang w:bidi="he-IL"/>
        </w:rPr>
        <w:t>(1968) 2 C.L.R. 12 και </w:t>
      </w:r>
      <w:hyperlink r:id="rId10" w:history="1">
        <w:r w:rsidRPr="00433B8B">
          <w:rPr>
            <w:rFonts w:ascii="Bookman Old Style" w:eastAsia="Times New Roman" w:hAnsi="Bookman Old Style" w:cs="Arial"/>
            <w:color w:val="0000FF"/>
            <w:sz w:val="28"/>
            <w:szCs w:val="28"/>
            <w:u w:val="single"/>
            <w:lang w:bidi="he-IL"/>
          </w:rPr>
          <w:t>(1970) 3 C.L.R. 48</w:t>
        </w:r>
      </w:hyperlink>
      <w:r w:rsidRPr="00433B8B">
        <w:rPr>
          <w:rFonts w:ascii="Bookman Old Style" w:eastAsia="Times New Roman" w:hAnsi="Bookman Old Style" w:cs="Arial"/>
          <w:color w:val="000000"/>
          <w:sz w:val="28"/>
          <w:szCs w:val="28"/>
          <w:lang w:bidi="he-IL"/>
        </w:rPr>
        <w:t>,</w:t>
      </w:r>
      <w:r w:rsidRPr="00433B8B">
        <w:rPr>
          <w:rFonts w:ascii="Bookman Old Style" w:eastAsia="Times New Roman" w:hAnsi="Bookman Old Style" w:cs="Arial"/>
          <w:color w:val="000000"/>
          <w:sz w:val="28"/>
          <w:szCs w:val="28"/>
          <w:lang w:val="en-US" w:bidi="he-IL"/>
        </w:rPr>
        <w:t xml:space="preserve"> </w:t>
      </w:r>
      <w:r w:rsidRPr="00433B8B">
        <w:rPr>
          <w:rFonts w:ascii="Bookman Old Style" w:eastAsia="Times New Roman" w:hAnsi="Bookman Old Style" w:cs="Arial"/>
          <w:b/>
          <w:bCs/>
          <w:i/>
          <w:iCs/>
          <w:color w:val="000000"/>
          <w:sz w:val="28"/>
          <w:szCs w:val="28"/>
          <w:lang w:bidi="he-IL"/>
        </w:rPr>
        <w:t>Counnas &amp; Sons Ltd. and Another v. The Republic (Cyprus Potato Marketing Board)</w:t>
      </w:r>
      <w:r w:rsidRPr="00433B8B">
        <w:rPr>
          <w:rFonts w:ascii="Bookman Old Style" w:eastAsia="Times New Roman" w:hAnsi="Bookman Old Style" w:cs="Arial"/>
          <w:i/>
          <w:iCs/>
          <w:color w:val="000000"/>
          <w:sz w:val="28"/>
          <w:szCs w:val="28"/>
          <w:lang w:bidi="he-IL"/>
        </w:rPr>
        <w:t> </w:t>
      </w:r>
      <w:r w:rsidRPr="00433B8B">
        <w:rPr>
          <w:rFonts w:ascii="Bookman Old Style" w:eastAsia="Times New Roman" w:hAnsi="Bookman Old Style" w:cs="Arial"/>
          <w:color w:val="000000"/>
          <w:sz w:val="28"/>
          <w:szCs w:val="28"/>
          <w:lang w:bidi="he-IL"/>
        </w:rPr>
        <w:t>(1972) 3 C.L.R. 549. Βλέπε επίσης </w:t>
      </w:r>
      <w:proofErr w:type="spellStart"/>
      <w:r w:rsidRPr="00433B8B">
        <w:rPr>
          <w:rFonts w:ascii="Bookman Old Style" w:eastAsia="Times New Roman" w:hAnsi="Bookman Old Style" w:cs="Arial"/>
          <w:b/>
          <w:bCs/>
          <w:i/>
          <w:iCs/>
          <w:color w:val="000000"/>
          <w:sz w:val="28"/>
          <w:szCs w:val="28"/>
          <w:lang w:bidi="he-IL"/>
        </w:rPr>
        <w:t>Κυθραιώτης</w:t>
      </w:r>
      <w:proofErr w:type="spellEnd"/>
      <w:r w:rsidRPr="00433B8B">
        <w:rPr>
          <w:rFonts w:ascii="Bookman Old Style" w:eastAsia="Times New Roman" w:hAnsi="Bookman Old Style" w:cs="Arial"/>
          <w:b/>
          <w:bCs/>
          <w:i/>
          <w:iCs/>
          <w:color w:val="000000"/>
          <w:sz w:val="28"/>
          <w:szCs w:val="28"/>
          <w:lang w:bidi="he-IL"/>
        </w:rPr>
        <w:t xml:space="preserve"> και Συνεργάτες και Άλλοι ν. Κεντρικής Τράπεζας Κύπρου</w:t>
      </w:r>
      <w:r w:rsidRPr="00433B8B">
        <w:rPr>
          <w:rFonts w:ascii="Bookman Old Style" w:eastAsia="Times New Roman" w:hAnsi="Bookman Old Style" w:cs="Arial"/>
          <w:i/>
          <w:iCs/>
          <w:color w:val="000000"/>
          <w:sz w:val="28"/>
          <w:szCs w:val="28"/>
          <w:lang w:bidi="he-IL"/>
        </w:rPr>
        <w:t> </w:t>
      </w:r>
      <w:hyperlink r:id="rId11" w:history="1">
        <w:r w:rsidRPr="00433B8B">
          <w:rPr>
            <w:rFonts w:ascii="Bookman Old Style" w:eastAsia="Times New Roman" w:hAnsi="Bookman Old Style" w:cs="Arial"/>
            <w:i/>
            <w:iCs/>
            <w:color w:val="0000FF"/>
            <w:sz w:val="28"/>
            <w:szCs w:val="28"/>
            <w:u w:val="single"/>
            <w:lang w:bidi="he-IL"/>
          </w:rPr>
          <w:t>(1989) </w:t>
        </w:r>
      </w:hyperlink>
      <w:hyperlink r:id="rId12" w:history="1">
        <w:r w:rsidRPr="00433B8B">
          <w:rPr>
            <w:rFonts w:ascii="Bookman Old Style" w:eastAsia="Times New Roman" w:hAnsi="Bookman Old Style" w:cs="Arial"/>
            <w:color w:val="0000FF"/>
            <w:sz w:val="28"/>
            <w:szCs w:val="28"/>
            <w:u w:val="single"/>
            <w:lang w:bidi="he-IL"/>
          </w:rPr>
          <w:t>3 Α.Α.Δ. 118</w:t>
        </w:r>
      </w:hyperlink>
      <w:r w:rsidRPr="00433B8B">
        <w:rPr>
          <w:rFonts w:ascii="Bookman Old Style" w:eastAsia="Times New Roman" w:hAnsi="Bookman Old Style" w:cs="Arial"/>
          <w:color w:val="000000"/>
          <w:sz w:val="28"/>
          <w:szCs w:val="28"/>
          <w:lang w:bidi="he-IL"/>
        </w:rPr>
        <w:t>.</w:t>
      </w:r>
    </w:p>
    <w:p w14:paraId="3E9134FF" w14:textId="77777777" w:rsidR="00C56533" w:rsidRPr="00433B8B" w:rsidRDefault="00C56533" w:rsidP="00C56533">
      <w:pPr>
        <w:shd w:val="clear" w:color="auto" w:fill="FFFFFF"/>
        <w:spacing w:after="0" w:line="240" w:lineRule="auto"/>
        <w:ind w:firstLine="278"/>
        <w:jc w:val="both"/>
        <w:rPr>
          <w:rFonts w:ascii="Bookman Old Style" w:eastAsia="Times New Roman" w:hAnsi="Bookman Old Style"/>
          <w:color w:val="000000"/>
          <w:sz w:val="20"/>
          <w:szCs w:val="20"/>
          <w:lang w:bidi="he-IL"/>
        </w:rPr>
      </w:pPr>
    </w:p>
    <w:p w14:paraId="63AADE38" w14:textId="77777777" w:rsidR="00C56533" w:rsidRDefault="00C56533" w:rsidP="00C56533">
      <w:pPr>
        <w:shd w:val="clear" w:color="auto" w:fill="FFFFFF"/>
        <w:spacing w:after="0" w:line="240" w:lineRule="auto"/>
        <w:ind w:firstLine="278"/>
        <w:jc w:val="both"/>
        <w:rPr>
          <w:rFonts w:ascii="Bookman Old Style" w:eastAsia="Times New Roman" w:hAnsi="Bookman Old Style" w:cs="Arial"/>
          <w:color w:val="000000"/>
          <w:sz w:val="28"/>
          <w:szCs w:val="28"/>
          <w:lang w:bidi="he-IL"/>
        </w:rPr>
      </w:pPr>
      <w:r w:rsidRPr="00433B8B">
        <w:rPr>
          <w:rFonts w:ascii="Bookman Old Style" w:eastAsia="Times New Roman" w:hAnsi="Bookman Old Style" w:cs="Arial"/>
          <w:color w:val="000000"/>
          <w:sz w:val="28"/>
          <w:szCs w:val="28"/>
          <w:lang w:bidi="he-IL"/>
        </w:rPr>
        <w:t xml:space="preserve">Με βάση την </w:t>
      </w:r>
      <w:proofErr w:type="spellStart"/>
      <w:r w:rsidRPr="00433B8B">
        <w:rPr>
          <w:rFonts w:ascii="Bookman Old Style" w:eastAsia="Times New Roman" w:hAnsi="Bookman Old Style" w:cs="Arial"/>
          <w:color w:val="000000"/>
          <w:sz w:val="28"/>
          <w:szCs w:val="28"/>
          <w:lang w:bidi="he-IL"/>
        </w:rPr>
        <w:t>προηγηθείσα</w:t>
      </w:r>
      <w:proofErr w:type="spellEnd"/>
      <w:r w:rsidRPr="00433B8B">
        <w:rPr>
          <w:rFonts w:ascii="Bookman Old Style" w:eastAsia="Times New Roman" w:hAnsi="Bookman Old Style" w:cs="Arial"/>
          <w:color w:val="000000"/>
          <w:sz w:val="28"/>
          <w:szCs w:val="28"/>
          <w:lang w:bidi="he-IL"/>
        </w:rPr>
        <w:t xml:space="preserve"> ανάλυση καταλήγω ότι σ' ένα τέτοιο ζήτημα, που αφορά το δημόσιο δίκαιο, η αρμοδιότητα ανήκει κατ' αποκλειστικότητα στο αναθεωρητικό δικαστήριο.</w:t>
      </w:r>
      <w:r>
        <w:rPr>
          <w:rFonts w:ascii="Bookman Old Style" w:eastAsia="Times New Roman" w:hAnsi="Bookman Old Style" w:cs="Arial"/>
          <w:color w:val="000000"/>
          <w:sz w:val="28"/>
          <w:szCs w:val="28"/>
          <w:lang w:bidi="he-IL"/>
        </w:rPr>
        <w:t>»</w:t>
      </w:r>
    </w:p>
    <w:p w14:paraId="2D1C0467" w14:textId="77777777" w:rsidR="00C56533" w:rsidRDefault="00C56533" w:rsidP="00C56533">
      <w:pPr>
        <w:shd w:val="clear" w:color="auto" w:fill="FFFFFF"/>
        <w:spacing w:after="0" w:line="240" w:lineRule="auto"/>
        <w:ind w:firstLine="278"/>
        <w:jc w:val="both"/>
        <w:rPr>
          <w:rFonts w:ascii="Bookman Old Style" w:eastAsia="Times New Roman" w:hAnsi="Bookman Old Style" w:cs="Arial"/>
          <w:color w:val="000000"/>
          <w:sz w:val="28"/>
          <w:szCs w:val="28"/>
          <w:lang w:bidi="he-IL"/>
        </w:rPr>
      </w:pPr>
    </w:p>
    <w:p w14:paraId="26E1B923" w14:textId="77777777" w:rsidR="00C56533" w:rsidRPr="00433B8B" w:rsidRDefault="00C56533" w:rsidP="00C56533">
      <w:pPr>
        <w:shd w:val="clear" w:color="auto" w:fill="FFFFFF"/>
        <w:spacing w:after="0" w:line="240" w:lineRule="auto"/>
        <w:ind w:firstLine="278"/>
        <w:jc w:val="both"/>
        <w:rPr>
          <w:rFonts w:ascii="Bookman Old Style" w:eastAsia="Times New Roman" w:hAnsi="Bookman Old Style"/>
          <w:color w:val="000000"/>
          <w:sz w:val="20"/>
          <w:szCs w:val="20"/>
          <w:lang w:bidi="he-IL"/>
        </w:rPr>
      </w:pPr>
    </w:p>
    <w:p w14:paraId="3C8845C3" w14:textId="77777777" w:rsidR="00C56533" w:rsidRPr="00C56533" w:rsidRDefault="00C56533" w:rsidP="00C56533">
      <w:pPr>
        <w:spacing w:after="0" w:line="480" w:lineRule="auto"/>
        <w:ind w:firstLine="284"/>
        <w:jc w:val="both"/>
        <w:rPr>
          <w:rFonts w:ascii="Bookman Old Style" w:hAnsi="Bookman Old Style"/>
          <w:b/>
          <w:bCs/>
          <w:i/>
          <w:iCs/>
          <w:color w:val="000000"/>
          <w:sz w:val="28"/>
          <w:szCs w:val="28"/>
        </w:rPr>
      </w:pPr>
    </w:p>
    <w:p w14:paraId="52E91FB5"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Συνεπώς, η επίδικη πράξη εμπίπτει στον τομέα του δημοσίου δικαίου και επομένως της αρμοδιότητας του Διοικητικού Δικαστηρίου.</w:t>
      </w:r>
    </w:p>
    <w:p w14:paraId="547242BC" w14:textId="77777777" w:rsidR="00C56533" w:rsidRDefault="00C56533" w:rsidP="00C56533">
      <w:pPr>
        <w:spacing w:after="0" w:line="480" w:lineRule="auto"/>
        <w:ind w:firstLine="284"/>
        <w:jc w:val="both"/>
        <w:rPr>
          <w:rFonts w:ascii="Bookman Old Style" w:hAnsi="Bookman Old Style"/>
          <w:color w:val="000000"/>
          <w:sz w:val="28"/>
          <w:szCs w:val="28"/>
        </w:rPr>
      </w:pPr>
    </w:p>
    <w:p w14:paraId="3E771A49"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Οι σχετικοί λόγοι έφεσης απορρίπτονται. </w:t>
      </w:r>
    </w:p>
    <w:p w14:paraId="7A384340" w14:textId="77777777" w:rsidR="00C56533" w:rsidRDefault="00C56533" w:rsidP="00C56533">
      <w:pPr>
        <w:spacing w:after="0" w:line="480" w:lineRule="auto"/>
        <w:ind w:firstLine="284"/>
        <w:jc w:val="both"/>
        <w:rPr>
          <w:rFonts w:ascii="Bookman Old Style" w:hAnsi="Bookman Old Style"/>
          <w:color w:val="000000"/>
          <w:sz w:val="28"/>
          <w:szCs w:val="28"/>
        </w:rPr>
      </w:pPr>
    </w:p>
    <w:p w14:paraId="5B78DB32"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Με τον τρίτο λόγο έφεσης, ο </w:t>
      </w:r>
      <w:proofErr w:type="spellStart"/>
      <w:r>
        <w:rPr>
          <w:rFonts w:ascii="Bookman Old Style" w:hAnsi="Bookman Old Style"/>
          <w:color w:val="000000"/>
          <w:sz w:val="28"/>
          <w:szCs w:val="28"/>
        </w:rPr>
        <w:t>εφεσείων</w:t>
      </w:r>
      <w:proofErr w:type="spellEnd"/>
      <w:r>
        <w:rPr>
          <w:rFonts w:ascii="Bookman Old Style" w:hAnsi="Bookman Old Style"/>
          <w:color w:val="000000"/>
          <w:sz w:val="28"/>
          <w:szCs w:val="28"/>
        </w:rPr>
        <w:t xml:space="preserve"> διατείνεται πως εσφαλμένα το πρωτόδικο Δικαστήριο έκρινε αναιτιολόγητη την επίδικη πράξη.</w:t>
      </w:r>
    </w:p>
    <w:p w14:paraId="467DEB33" w14:textId="77777777" w:rsidR="00C56533" w:rsidRDefault="00C56533" w:rsidP="00C56533">
      <w:pPr>
        <w:spacing w:after="0" w:line="480" w:lineRule="auto"/>
        <w:ind w:firstLine="284"/>
        <w:jc w:val="both"/>
        <w:rPr>
          <w:rFonts w:ascii="Bookman Old Style" w:hAnsi="Bookman Old Style"/>
          <w:color w:val="000000"/>
          <w:sz w:val="28"/>
          <w:szCs w:val="28"/>
        </w:rPr>
      </w:pPr>
    </w:p>
    <w:p w14:paraId="67B4DBCA"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Σύμφωνα με τη σχετική πρόνοια του σχεδίου υπηρεσίας, προβλέπεται, ως απαιτούμενο προσόν για τις επίδικες θέσεις «</w:t>
      </w:r>
      <w:r w:rsidRPr="00F90036">
        <w:rPr>
          <w:rFonts w:ascii="Bookman Old Style" w:hAnsi="Bookman Old Style"/>
          <w:i/>
          <w:iCs/>
          <w:color w:val="000000"/>
          <w:sz w:val="28"/>
          <w:szCs w:val="28"/>
        </w:rPr>
        <w:t>δίπλωμα αναγνωρισμένης Δραματικής Σχολής τριετούς τουλάχιστον φοίτησης ή άλλης Σχολής Θεάτρου το δίπλωμα της οποίας θα θεωρείται κατάλληλο (ισότιμο) από το Διοικητικό  Συμβούλιο του Οργανισμού</w:t>
      </w:r>
      <w:r>
        <w:rPr>
          <w:rFonts w:ascii="Bookman Old Style" w:hAnsi="Bookman Old Style"/>
          <w:color w:val="000000"/>
          <w:sz w:val="28"/>
          <w:szCs w:val="28"/>
        </w:rPr>
        <w:t xml:space="preserve">». Το εν λόγω Συμβούλιο, σε συνεδρία του </w:t>
      </w:r>
      <w:proofErr w:type="spellStart"/>
      <w:r>
        <w:rPr>
          <w:rFonts w:ascii="Bookman Old Style" w:hAnsi="Bookman Old Style"/>
          <w:color w:val="000000"/>
          <w:sz w:val="28"/>
          <w:szCs w:val="28"/>
        </w:rPr>
        <w:t>ημερ</w:t>
      </w:r>
      <w:proofErr w:type="spellEnd"/>
      <w:r>
        <w:rPr>
          <w:rFonts w:ascii="Bookman Old Style" w:hAnsi="Bookman Old Style"/>
          <w:color w:val="000000"/>
          <w:sz w:val="28"/>
          <w:szCs w:val="28"/>
        </w:rPr>
        <w:t xml:space="preserve">. 10 Μαρτίου, 2010 (πρακτικό συνεδρίας </w:t>
      </w:r>
      <w:proofErr w:type="spellStart"/>
      <w:r>
        <w:rPr>
          <w:rFonts w:ascii="Bookman Old Style" w:hAnsi="Bookman Old Style"/>
          <w:color w:val="000000"/>
          <w:sz w:val="28"/>
          <w:szCs w:val="28"/>
        </w:rPr>
        <w:t>υπ</w:t>
      </w:r>
      <w:proofErr w:type="spellEnd"/>
      <w:r>
        <w:rPr>
          <w:rFonts w:ascii="Bookman Old Style" w:hAnsi="Bookman Old Style"/>
          <w:color w:val="000000"/>
          <w:sz w:val="28"/>
          <w:szCs w:val="28"/>
        </w:rPr>
        <w:t xml:space="preserve">΄ </w:t>
      </w:r>
      <w:proofErr w:type="spellStart"/>
      <w:r>
        <w:rPr>
          <w:rFonts w:ascii="Bookman Old Style" w:hAnsi="Bookman Old Style"/>
          <w:color w:val="000000"/>
          <w:sz w:val="28"/>
          <w:szCs w:val="28"/>
        </w:rPr>
        <w:t>αρ</w:t>
      </w:r>
      <w:proofErr w:type="spellEnd"/>
      <w:r>
        <w:rPr>
          <w:rFonts w:ascii="Bookman Old Style" w:hAnsi="Bookman Old Style"/>
          <w:color w:val="000000"/>
          <w:sz w:val="28"/>
          <w:szCs w:val="28"/>
        </w:rPr>
        <w:t>. 690, Παράρτημα 4 ένστασης) με τίτλο «</w:t>
      </w:r>
      <w:r w:rsidRPr="00F90036">
        <w:rPr>
          <w:rFonts w:ascii="Bookman Old Style" w:hAnsi="Bookman Old Style"/>
          <w:i/>
          <w:iCs/>
          <w:color w:val="000000"/>
          <w:sz w:val="28"/>
          <w:szCs w:val="28"/>
        </w:rPr>
        <w:t>Αποδεκτά διπλώματα Δραματικών Σχολών για λόγους ανασύστασης του θιάσου» αποφάσισε όπως τα διπλώματα Δραματικών Σχολών ή Θεατρικών Σχολών άλλων χωρών θα θεωρούνται κατάλληλα/ισότιμα) με αυτά αναγνωρισμένων δραματικών σχολών, νοουμένου ότι η κύρια κατεύθυνση του προγράμματος σπουδών τους είναι στην υποκριτική τέχνη, αφού πρώτα διαπιστωθεί «η κύρια κατεύθυνση» μέσω της αναλυτικής κατάστασης των μαθημάτων που παρακολουθήθηκαν (</w:t>
      </w:r>
      <w:r w:rsidRPr="00F90036">
        <w:rPr>
          <w:rFonts w:ascii="Bookman Old Style" w:hAnsi="Bookman Old Style"/>
          <w:i/>
          <w:iCs/>
          <w:color w:val="000000"/>
          <w:sz w:val="28"/>
          <w:szCs w:val="28"/>
          <w:lang w:val="en-US"/>
        </w:rPr>
        <w:t>transcript</w:t>
      </w:r>
      <w:r w:rsidRPr="00F90036">
        <w:rPr>
          <w:rFonts w:ascii="Bookman Old Style" w:hAnsi="Bookman Old Style"/>
          <w:i/>
          <w:iCs/>
          <w:color w:val="000000"/>
          <w:sz w:val="28"/>
          <w:szCs w:val="28"/>
        </w:rPr>
        <w:t>), του σχετικού πανεπιστημίου</w:t>
      </w:r>
      <w:r>
        <w:rPr>
          <w:rFonts w:ascii="Bookman Old Style" w:hAnsi="Bookman Old Style"/>
          <w:color w:val="000000"/>
          <w:sz w:val="28"/>
          <w:szCs w:val="28"/>
        </w:rPr>
        <w:t>.».</w:t>
      </w:r>
    </w:p>
    <w:p w14:paraId="2060D38A" w14:textId="77777777" w:rsidR="00C56533" w:rsidRDefault="00C56533" w:rsidP="00C56533">
      <w:pPr>
        <w:spacing w:after="0" w:line="480" w:lineRule="auto"/>
        <w:ind w:firstLine="284"/>
        <w:jc w:val="both"/>
        <w:rPr>
          <w:rFonts w:ascii="Bookman Old Style" w:hAnsi="Bookman Old Style"/>
          <w:color w:val="000000"/>
          <w:sz w:val="28"/>
          <w:szCs w:val="28"/>
        </w:rPr>
      </w:pPr>
    </w:p>
    <w:p w14:paraId="3DA011FA"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lastRenderedPageBreak/>
        <w:t xml:space="preserve">Η εφεσίβλητη διαθέτει πτυχίο μουσικής του </w:t>
      </w:r>
      <w:r>
        <w:rPr>
          <w:rFonts w:ascii="Bookman Old Style" w:hAnsi="Bookman Old Style"/>
          <w:color w:val="000000"/>
          <w:sz w:val="28"/>
          <w:szCs w:val="28"/>
          <w:lang w:val="en-US"/>
        </w:rPr>
        <w:t>University</w:t>
      </w:r>
      <w:r w:rsidRPr="009B0C33">
        <w:rPr>
          <w:rFonts w:ascii="Bookman Old Style" w:hAnsi="Bookman Old Style"/>
          <w:color w:val="000000"/>
          <w:sz w:val="28"/>
          <w:szCs w:val="28"/>
        </w:rPr>
        <w:t xml:space="preserve"> </w:t>
      </w:r>
      <w:r>
        <w:rPr>
          <w:rFonts w:ascii="Bookman Old Style" w:hAnsi="Bookman Old Style"/>
          <w:color w:val="000000"/>
          <w:sz w:val="28"/>
          <w:szCs w:val="28"/>
          <w:lang w:val="en-US"/>
        </w:rPr>
        <w:t>of</w:t>
      </w:r>
      <w:r w:rsidRPr="009B0C33">
        <w:rPr>
          <w:rFonts w:ascii="Bookman Old Style" w:hAnsi="Bookman Old Style"/>
          <w:color w:val="000000"/>
          <w:sz w:val="28"/>
          <w:szCs w:val="28"/>
        </w:rPr>
        <w:t xml:space="preserve"> </w:t>
      </w:r>
      <w:r>
        <w:rPr>
          <w:rFonts w:ascii="Bookman Old Style" w:hAnsi="Bookman Old Style"/>
          <w:color w:val="000000"/>
          <w:sz w:val="28"/>
          <w:szCs w:val="28"/>
          <w:lang w:val="en-US"/>
        </w:rPr>
        <w:t>Oregon</w:t>
      </w:r>
      <w:r w:rsidRPr="009B0C33">
        <w:rPr>
          <w:rFonts w:ascii="Bookman Old Style" w:hAnsi="Bookman Old Style"/>
          <w:color w:val="000000"/>
          <w:sz w:val="28"/>
          <w:szCs w:val="28"/>
        </w:rPr>
        <w:t xml:space="preserve">, </w:t>
      </w:r>
      <w:r>
        <w:rPr>
          <w:rFonts w:ascii="Bookman Old Style" w:hAnsi="Bookman Old Style"/>
          <w:color w:val="000000"/>
          <w:sz w:val="28"/>
          <w:szCs w:val="28"/>
        </w:rPr>
        <w:t>καθώς και μεταπτυχιακό δίπλωμα υποκριτικής του «</w:t>
      </w:r>
      <w:proofErr w:type="spellStart"/>
      <w:r>
        <w:rPr>
          <w:rFonts w:ascii="Bookman Old Style" w:hAnsi="Bookman Old Style"/>
          <w:color w:val="000000"/>
          <w:sz w:val="28"/>
          <w:szCs w:val="28"/>
          <w:lang w:val="en-US"/>
        </w:rPr>
        <w:t>Mountview</w:t>
      </w:r>
      <w:proofErr w:type="spellEnd"/>
      <w:r w:rsidRPr="009B0C33">
        <w:rPr>
          <w:rFonts w:ascii="Bookman Old Style" w:hAnsi="Bookman Old Style"/>
          <w:color w:val="000000"/>
          <w:sz w:val="28"/>
          <w:szCs w:val="28"/>
        </w:rPr>
        <w:t xml:space="preserve"> </w:t>
      </w:r>
      <w:r>
        <w:rPr>
          <w:rFonts w:ascii="Bookman Old Style" w:hAnsi="Bookman Old Style"/>
          <w:color w:val="000000"/>
          <w:sz w:val="28"/>
          <w:szCs w:val="28"/>
          <w:lang w:val="en-US"/>
        </w:rPr>
        <w:t>Academy</w:t>
      </w:r>
      <w:r w:rsidRPr="009B0C33">
        <w:rPr>
          <w:rFonts w:ascii="Bookman Old Style" w:hAnsi="Bookman Old Style"/>
          <w:color w:val="000000"/>
          <w:sz w:val="28"/>
          <w:szCs w:val="28"/>
        </w:rPr>
        <w:t xml:space="preserve"> </w:t>
      </w:r>
      <w:r>
        <w:rPr>
          <w:rFonts w:ascii="Bookman Old Style" w:hAnsi="Bookman Old Style"/>
          <w:color w:val="000000"/>
          <w:sz w:val="28"/>
          <w:szCs w:val="28"/>
          <w:lang w:val="en-US"/>
        </w:rPr>
        <w:t>of</w:t>
      </w:r>
      <w:r w:rsidRPr="009B0C33">
        <w:rPr>
          <w:rFonts w:ascii="Bookman Old Style" w:hAnsi="Bookman Old Style"/>
          <w:color w:val="000000"/>
          <w:sz w:val="28"/>
          <w:szCs w:val="28"/>
        </w:rPr>
        <w:t xml:space="preserve"> </w:t>
      </w:r>
      <w:r>
        <w:rPr>
          <w:rFonts w:ascii="Bookman Old Style" w:hAnsi="Bookman Old Style"/>
          <w:color w:val="000000"/>
          <w:sz w:val="28"/>
          <w:szCs w:val="28"/>
          <w:lang w:val="en-US"/>
        </w:rPr>
        <w:t>Theatre</w:t>
      </w:r>
      <w:r w:rsidRPr="009B0C33">
        <w:rPr>
          <w:rFonts w:ascii="Bookman Old Style" w:hAnsi="Bookman Old Style"/>
          <w:color w:val="000000"/>
          <w:sz w:val="28"/>
          <w:szCs w:val="28"/>
        </w:rPr>
        <w:t xml:space="preserve"> </w:t>
      </w:r>
      <w:r>
        <w:rPr>
          <w:rFonts w:ascii="Bookman Old Style" w:hAnsi="Bookman Old Style"/>
          <w:color w:val="000000"/>
          <w:sz w:val="28"/>
          <w:szCs w:val="28"/>
          <w:lang w:val="en-US"/>
        </w:rPr>
        <w:t>Arts</w:t>
      </w:r>
      <w:r>
        <w:rPr>
          <w:rFonts w:ascii="Bookman Old Style" w:hAnsi="Bookman Old Style"/>
          <w:color w:val="000000"/>
          <w:sz w:val="28"/>
          <w:szCs w:val="28"/>
        </w:rPr>
        <w:t>» του Λονδίνου.</w:t>
      </w:r>
    </w:p>
    <w:p w14:paraId="40DE6A2E" w14:textId="77777777" w:rsidR="00C56533" w:rsidRDefault="00C56533" w:rsidP="00C56533">
      <w:pPr>
        <w:spacing w:after="0" w:line="480" w:lineRule="auto"/>
        <w:ind w:firstLine="284"/>
        <w:jc w:val="both"/>
        <w:rPr>
          <w:rFonts w:ascii="Bookman Old Style" w:hAnsi="Bookman Old Style"/>
          <w:color w:val="000000"/>
          <w:sz w:val="28"/>
          <w:szCs w:val="28"/>
        </w:rPr>
      </w:pPr>
    </w:p>
    <w:p w14:paraId="2F9C2FB1"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Σε συνεδρία της Επιτροπής Προσωπικού </w:t>
      </w:r>
      <w:proofErr w:type="spellStart"/>
      <w:r>
        <w:rPr>
          <w:rFonts w:ascii="Bookman Old Style" w:hAnsi="Bookman Old Style"/>
          <w:color w:val="000000"/>
          <w:sz w:val="28"/>
          <w:szCs w:val="28"/>
        </w:rPr>
        <w:t>ημερ</w:t>
      </w:r>
      <w:proofErr w:type="spellEnd"/>
      <w:r>
        <w:rPr>
          <w:rFonts w:ascii="Bookman Old Style" w:hAnsi="Bookman Old Style"/>
          <w:color w:val="000000"/>
          <w:sz w:val="28"/>
          <w:szCs w:val="28"/>
        </w:rPr>
        <w:t>. 11.6.2013 (παράρτημα 5 της ένστασης) εξετάστηκαν τα προσόντα των υποψηφίων για τις θέσεις και κρίθηκε ότι η εφεσίβλητη δεν κατείχε τα απαιτούμενα προσόντα, καθότι στην αίτηση που υπέβαλε δεν επισύναψε δίπλωμα τριετούς φοίτησης από αναγνωρισμένη δραματική σχολή, ενώ και το πανεπιστημιακό δίπλωμα που είχε υποβάλει, κρίθηκε από το Διοικητικό Συμβούλιο του Θ.Ο.Κ. ότι δεν ήταν ισότιμο προσόν.</w:t>
      </w:r>
    </w:p>
    <w:p w14:paraId="15DE6FFF" w14:textId="77777777" w:rsidR="00C56533" w:rsidRDefault="00C56533" w:rsidP="00C56533">
      <w:pPr>
        <w:spacing w:after="0" w:line="480" w:lineRule="auto"/>
        <w:ind w:firstLine="284"/>
        <w:jc w:val="both"/>
        <w:rPr>
          <w:rFonts w:ascii="Bookman Old Style" w:hAnsi="Bookman Old Style"/>
          <w:color w:val="000000"/>
          <w:sz w:val="28"/>
          <w:szCs w:val="28"/>
        </w:rPr>
      </w:pPr>
    </w:p>
    <w:p w14:paraId="117B432F"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Τα όσα καταγράφονται στο ανωτέρω πρακτικό αναφορικά με την εφεσίβλητη, περιλήφθηκαν και σε επιστολή του </w:t>
      </w:r>
      <w:proofErr w:type="spellStart"/>
      <w:r>
        <w:rPr>
          <w:rFonts w:ascii="Bookman Old Style" w:hAnsi="Bookman Old Style"/>
          <w:color w:val="000000"/>
          <w:sz w:val="28"/>
          <w:szCs w:val="28"/>
        </w:rPr>
        <w:t>εφεσείοντα</w:t>
      </w:r>
      <w:proofErr w:type="spellEnd"/>
      <w:r>
        <w:rPr>
          <w:rFonts w:ascii="Bookman Old Style" w:hAnsi="Bookman Old Style"/>
          <w:color w:val="000000"/>
          <w:sz w:val="28"/>
          <w:szCs w:val="28"/>
        </w:rPr>
        <w:t xml:space="preserve"> προς εκείνη, </w:t>
      </w:r>
      <w:proofErr w:type="spellStart"/>
      <w:r>
        <w:rPr>
          <w:rFonts w:ascii="Bookman Old Style" w:hAnsi="Bookman Old Style"/>
          <w:color w:val="000000"/>
          <w:sz w:val="28"/>
          <w:szCs w:val="28"/>
        </w:rPr>
        <w:t>ημερ</w:t>
      </w:r>
      <w:proofErr w:type="spellEnd"/>
      <w:r>
        <w:rPr>
          <w:rFonts w:ascii="Bookman Old Style" w:hAnsi="Bookman Old Style"/>
          <w:color w:val="000000"/>
          <w:sz w:val="28"/>
          <w:szCs w:val="28"/>
        </w:rPr>
        <w:t>. 26.6.2013, με την οποία ενημερωνόταν ότι δεν κρίθηκε προσοντούχα, ώστε να προχωρήσει στο επόμενο στάδιο της διαδικασίας πρόσληψης.</w:t>
      </w:r>
    </w:p>
    <w:p w14:paraId="40CD28BB" w14:textId="77777777" w:rsidR="00C56533" w:rsidRDefault="00C56533" w:rsidP="00C56533">
      <w:pPr>
        <w:spacing w:after="0" w:line="480" w:lineRule="auto"/>
        <w:ind w:firstLine="284"/>
        <w:jc w:val="both"/>
        <w:rPr>
          <w:rFonts w:ascii="Bookman Old Style" w:hAnsi="Bookman Old Style"/>
          <w:color w:val="000000"/>
          <w:sz w:val="28"/>
          <w:szCs w:val="28"/>
        </w:rPr>
      </w:pPr>
    </w:p>
    <w:p w14:paraId="19A072CA" w14:textId="77777777" w:rsidR="00C56533" w:rsidRDefault="00C56533" w:rsidP="00C5653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lastRenderedPageBreak/>
        <w:t>Το πρωτόδικο Δικαστήριο, κατέληξε με το ακόλουθο σκεπτικό, το οποίο επικροτούμε, ως απόλυτα ορθό, στην κρίση ότι η ανωτέρω απόφαση ήταν αναιτιολόγητη:</w:t>
      </w:r>
    </w:p>
    <w:p w14:paraId="3B607597" w14:textId="77777777" w:rsidR="00C56533" w:rsidRDefault="00C56533" w:rsidP="00C56533">
      <w:pPr>
        <w:spacing w:after="0" w:line="480" w:lineRule="auto"/>
        <w:ind w:firstLine="284"/>
        <w:jc w:val="both"/>
        <w:rPr>
          <w:rFonts w:ascii="Bookman Old Style" w:hAnsi="Bookman Old Style"/>
          <w:color w:val="000000"/>
          <w:sz w:val="28"/>
          <w:szCs w:val="28"/>
        </w:rPr>
      </w:pPr>
    </w:p>
    <w:p w14:paraId="7E8C0342"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Pr>
          <w:rFonts w:ascii="Bookman Old Style" w:hAnsi="Bookman Old Style"/>
          <w:color w:val="000000"/>
          <w:sz w:val="28"/>
          <w:szCs w:val="28"/>
        </w:rPr>
        <w:t>«</w:t>
      </w:r>
      <w:r w:rsidRPr="009B0C33">
        <w:rPr>
          <w:rFonts w:ascii="Bookman Old Style" w:hAnsi="Bookman Old Style"/>
          <w:color w:val="000000"/>
          <w:sz w:val="28"/>
          <w:szCs w:val="28"/>
        </w:rPr>
        <w:t>Εν πρώτοις, παρατηρώ ότι σε κανένα έγγραφο και σε κανένα πρακτικό, ούτε βέβαια και στην επιστολή που απεστάλη στην αιτήτρια, δεν αναγράφεται ποιο πανεπιστημιακό δίπλωμά της κρίθηκε ότι δεν ήταν ισότιμο προσόν.</w:t>
      </w:r>
    </w:p>
    <w:p w14:paraId="5C660046"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sidRPr="009B0C33">
        <w:rPr>
          <w:rFonts w:ascii="Bookman Old Style" w:hAnsi="Bookman Old Style"/>
          <w:color w:val="000000"/>
          <w:sz w:val="28"/>
          <w:szCs w:val="28"/>
        </w:rPr>
        <w:t> </w:t>
      </w:r>
    </w:p>
    <w:p w14:paraId="50255CAA"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sidRPr="009B0C33">
        <w:rPr>
          <w:rFonts w:ascii="Bookman Old Style" w:hAnsi="Bookman Old Style"/>
          <w:color w:val="000000"/>
          <w:sz w:val="28"/>
          <w:szCs w:val="28"/>
        </w:rPr>
        <w:t>Επιπρόσθετα, και ίσως το πιο σημαντικό, είναι ότι, ακόμη και αν εκληφθεί ως δεδομένο πως είναι το προαναφερθέν μεταπτυχιακό δίπλωμα υποκριτικής της αιτήτριας που κρίθηκε ότι δεν αποτελεί ισότιμο προσόν, ούτε από την εν λόγω επιστολή, ούτε από κανένα πρακτικό ή από οποιοδήποτε άλλο έγγραφο προκύπτει οποιαδήποτε ανάλυση ή, έστω στοιχειώδης, εξήγηση ως προς το πώς και γιατί το συγκεκριμένο πτυχίο της αιτήτριας δεν ικανοποιούσε τα υπό των σχεδίων υπηρεσίας απαιτούμενα προσόντα και γιατί δεν θεωρείται ισότιμο με «</w:t>
      </w:r>
      <w:r w:rsidRPr="009B0C33">
        <w:rPr>
          <w:rFonts w:ascii="Bookman Old Style" w:hAnsi="Bookman Old Style"/>
          <w:i/>
          <w:iCs/>
          <w:color w:val="000000"/>
          <w:sz w:val="28"/>
          <w:szCs w:val="28"/>
        </w:rPr>
        <w:t>Δίπλωμα αναγνωρισμένης Δραματικής Σχολής τριετούς τουλάχιστον φοίτησης</w:t>
      </w:r>
      <w:r w:rsidRPr="009B0C33">
        <w:rPr>
          <w:rFonts w:ascii="Bookman Old Style" w:hAnsi="Bookman Old Style"/>
          <w:color w:val="000000"/>
          <w:sz w:val="28"/>
          <w:szCs w:val="28"/>
        </w:rPr>
        <w:t>». Εάν ο λόγος που το μεταπτυχιακό της αιτήτριας δεν θεωρήθηκε ισότιμο ήταν επειδή δεν ήταν τριετούς φοίτησης, αυτό, τουλάχιστον, θα έπρεπε να αναφέρεται ρητά είτε σε κάποιο πρακτικό, είτε στην απόφαση του καθ' ου η αίτηση ή/και στην επιστολή ημερομηνίας 26.6.2013 που εστάλη στην αιτήτρια, ιδιαίτερα από τη στιγμή που κάτι τέτοιο δεν είναι καθόλου σαφές από το λεκτικό της σχετικής παραγράφου (με τίτλο «ΑΠΑΙΤΟΥΜΕΝΑ ΠΡΟΣΟΝΤΑ») και των δυο σχεδίων υπηρεσίας. Παραθέτω το σχετικό λεκτικό:</w:t>
      </w:r>
    </w:p>
    <w:p w14:paraId="4460BA6D"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sidRPr="009B0C33">
        <w:rPr>
          <w:rFonts w:ascii="Bookman Old Style" w:hAnsi="Bookman Old Style"/>
          <w:color w:val="000000"/>
          <w:sz w:val="28"/>
          <w:szCs w:val="28"/>
        </w:rPr>
        <w:t> </w:t>
      </w:r>
    </w:p>
    <w:p w14:paraId="4DDCCB2D" w14:textId="77777777" w:rsidR="00C56533" w:rsidRPr="009B0C33" w:rsidRDefault="00C56533" w:rsidP="00C56533">
      <w:pPr>
        <w:pStyle w:val="1"/>
        <w:spacing w:before="0" w:beforeAutospacing="0" w:after="0" w:afterAutospacing="0"/>
        <w:ind w:left="567"/>
        <w:jc w:val="both"/>
        <w:rPr>
          <w:rFonts w:ascii="Bookman Old Style" w:hAnsi="Bookman Old Style"/>
          <w:color w:val="000000"/>
          <w:sz w:val="27"/>
          <w:szCs w:val="27"/>
        </w:rPr>
      </w:pPr>
      <w:r w:rsidRPr="009B0C33">
        <w:rPr>
          <w:rFonts w:ascii="Bookman Old Style" w:hAnsi="Bookman Old Style"/>
          <w:i/>
          <w:iCs/>
          <w:color w:val="000000"/>
          <w:sz w:val="28"/>
          <w:szCs w:val="28"/>
        </w:rPr>
        <w:t>«Δίπλωμα αναγνωρισμένης Δραματικής Σχολής τριετούς τουλάχιστον φοίτησης ή άλλης Σχολής Θεάτρου </w:t>
      </w:r>
      <w:r w:rsidRPr="009B0C33">
        <w:rPr>
          <w:rFonts w:ascii="Bookman Old Style" w:hAnsi="Bookman Old Style"/>
          <w:color w:val="000000"/>
          <w:sz w:val="28"/>
          <w:szCs w:val="28"/>
        </w:rPr>
        <w:t>[</w:t>
      </w:r>
      <w:r w:rsidRPr="009B0C33">
        <w:rPr>
          <w:rFonts w:ascii="Bookman Old Style" w:hAnsi="Bookman Old Style"/>
          <w:b/>
          <w:bCs/>
          <w:color w:val="000000"/>
          <w:sz w:val="28"/>
          <w:szCs w:val="28"/>
        </w:rPr>
        <w:t>σημ.: χωρίς να αναφέρεται η χρονική του διάρκεια</w:t>
      </w:r>
      <w:r w:rsidRPr="009B0C33">
        <w:rPr>
          <w:rFonts w:ascii="Bookman Old Style" w:hAnsi="Bookman Old Style"/>
          <w:color w:val="000000"/>
          <w:sz w:val="28"/>
          <w:szCs w:val="28"/>
        </w:rPr>
        <w:t>]</w:t>
      </w:r>
      <w:r w:rsidRPr="009B0C33">
        <w:rPr>
          <w:rFonts w:ascii="Bookman Old Style" w:hAnsi="Bookman Old Style"/>
          <w:i/>
          <w:iCs/>
          <w:color w:val="000000"/>
          <w:sz w:val="28"/>
          <w:szCs w:val="28"/>
        </w:rPr>
        <w:t> το δίπλωμα της οποίας θα θεωρηθεί κατάλληλο (ισότιμο) από το Διοικητικό Συμβούλιο του Οργανισμού».</w:t>
      </w:r>
    </w:p>
    <w:p w14:paraId="2A6B668C"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sidRPr="009B0C33">
        <w:rPr>
          <w:rFonts w:ascii="Bookman Old Style" w:hAnsi="Bookman Old Style"/>
          <w:color w:val="000000"/>
          <w:sz w:val="28"/>
          <w:szCs w:val="28"/>
        </w:rPr>
        <w:t> </w:t>
      </w:r>
    </w:p>
    <w:p w14:paraId="7549E398"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sidRPr="009B0C33">
        <w:rPr>
          <w:rFonts w:ascii="Bookman Old Style" w:hAnsi="Bookman Old Style"/>
          <w:color w:val="000000"/>
          <w:sz w:val="28"/>
          <w:szCs w:val="28"/>
        </w:rPr>
        <w:lastRenderedPageBreak/>
        <w:t>Εάν πάλι ο λόγος</w:t>
      </w:r>
      <w:r w:rsidRPr="009B0C33">
        <w:rPr>
          <w:rFonts w:ascii="Bookman Old Style" w:hAnsi="Bookman Old Style"/>
          <w:color w:val="000000"/>
          <w:sz w:val="27"/>
          <w:szCs w:val="27"/>
        </w:rPr>
        <w:t> </w:t>
      </w:r>
      <w:r w:rsidRPr="009B0C33">
        <w:rPr>
          <w:rFonts w:ascii="Bookman Old Style" w:hAnsi="Bookman Old Style"/>
          <w:color w:val="000000"/>
          <w:sz w:val="28"/>
          <w:szCs w:val="28"/>
        </w:rPr>
        <w:t>που το εν λόγω μεταπτυχιακό δεν θεωρήθηκε ισότιμο ήταν επειδή κρίθηκε πως δεν εμπίπτει στα κριτήρια αποδεκτών διπλωμάτων που έθεσε το Διοικητικό Συμβούλιο του καθ' ου η αίτηση, στην συνεδρία της 10</w:t>
      </w:r>
      <w:r w:rsidRPr="009B0C33">
        <w:rPr>
          <w:rFonts w:ascii="Bookman Old Style" w:hAnsi="Bookman Old Style"/>
          <w:color w:val="000000"/>
          <w:sz w:val="28"/>
          <w:szCs w:val="28"/>
          <w:vertAlign w:val="superscript"/>
        </w:rPr>
        <w:t>ης</w:t>
      </w:r>
      <w:r w:rsidRPr="009B0C33">
        <w:rPr>
          <w:rFonts w:ascii="Bookman Old Style" w:hAnsi="Bookman Old Style"/>
          <w:color w:val="000000"/>
          <w:sz w:val="28"/>
          <w:szCs w:val="28"/>
        </w:rPr>
        <w:t> Μαρτίου 2010, και δη επειδή κρίθηκε ότι η κύρια κατεύθυνση του προγράμματος σπουδών της αιτήτριας, όπως προκύπτει από την αναλυτική κατάσταση μαθημάτων που παρακολουθήθηκαν (</w:t>
      </w:r>
      <w:r w:rsidRPr="009B0C33">
        <w:rPr>
          <w:rFonts w:ascii="Bookman Old Style" w:hAnsi="Bookman Old Style"/>
          <w:color w:val="000000"/>
          <w:sz w:val="28"/>
          <w:szCs w:val="28"/>
          <w:lang w:val="en-US"/>
        </w:rPr>
        <w:t>transcripts</w:t>
      </w:r>
      <w:r w:rsidRPr="009B0C33">
        <w:rPr>
          <w:rFonts w:ascii="Bookman Old Style" w:hAnsi="Bookman Old Style"/>
          <w:color w:val="000000"/>
          <w:sz w:val="28"/>
          <w:szCs w:val="28"/>
        </w:rPr>
        <w:t>), δεν ήταν στην υποκριτική τέχνη, αυτό και πάλι θα έπρεπε να αναφερθεί ρητά και να εξηγείται στην απόφαση του καθ' ου η αίτηση ή/και στην προαναφερθείσα επιστολή προς την αιτήτρια.</w:t>
      </w:r>
    </w:p>
    <w:p w14:paraId="2EAD3D26"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sidRPr="009B0C33">
        <w:rPr>
          <w:rFonts w:ascii="Bookman Old Style" w:hAnsi="Bookman Old Style"/>
          <w:color w:val="000000"/>
          <w:sz w:val="28"/>
          <w:szCs w:val="28"/>
        </w:rPr>
        <w:t> </w:t>
      </w:r>
    </w:p>
    <w:p w14:paraId="470FA941"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sidRPr="009B0C33">
        <w:rPr>
          <w:rFonts w:ascii="Bookman Old Style" w:hAnsi="Bookman Old Style"/>
          <w:color w:val="000000"/>
          <w:sz w:val="28"/>
          <w:szCs w:val="28"/>
        </w:rPr>
        <w:t>Εντούτοις, τίποτε από τα πιο πάνω δεν περιέχεται είτε στην απόφαση και τα πρακτικά της συνεδρίας της Επιτροπής Προσωπικού του καθ΄ ου η αίτηση, ημερομηνίας 11.6.2013 (παράρτημα 5 στην ένσταση), είτε στην επιστολή του καθ' ου η αίτηση προς την αιτήτρια (παράρτημα 7 στην ένσταση). Γενικότερα, από πουθενά δεν προκύπτει οποιαδήποτε αιτιολόγηση ή έστω στοιχειώδης αναφορά που να δύναται να βοηθήσει το Δικαστήριο τούτο να αντιληφθεί πως και γιατί το συγκεκριμένο πτυχίο της αιτήτριας δεν ικανοποιούσε τα υπό των σχεδίων υπηρεσίας απαιτούμενα προσόντα και γιατί δεν θεωρείται ισότιμο με «</w:t>
      </w:r>
      <w:r w:rsidRPr="009B0C33">
        <w:rPr>
          <w:rFonts w:ascii="Bookman Old Style" w:hAnsi="Bookman Old Style"/>
          <w:i/>
          <w:iCs/>
          <w:color w:val="000000"/>
          <w:sz w:val="28"/>
          <w:szCs w:val="28"/>
        </w:rPr>
        <w:t>Δίπλωμα αναγνωρισμένης Δραματικής Σχολής τριετούς τουλάχιστον φοίτησης</w:t>
      </w:r>
      <w:r w:rsidRPr="009B0C33">
        <w:rPr>
          <w:rFonts w:ascii="Bookman Old Style" w:hAnsi="Bookman Old Style"/>
          <w:color w:val="000000"/>
          <w:sz w:val="28"/>
          <w:szCs w:val="28"/>
        </w:rPr>
        <w:t>».</w:t>
      </w:r>
    </w:p>
    <w:p w14:paraId="3EDD0345" w14:textId="77777777" w:rsidR="00C56533" w:rsidRPr="009B0C33" w:rsidRDefault="00C56533" w:rsidP="00C56533">
      <w:pPr>
        <w:pStyle w:val="1"/>
        <w:spacing w:before="0" w:beforeAutospacing="0" w:after="0" w:afterAutospacing="0"/>
        <w:ind w:left="284"/>
        <w:jc w:val="both"/>
        <w:rPr>
          <w:rFonts w:ascii="Bookman Old Style" w:hAnsi="Bookman Old Style"/>
          <w:color w:val="000000"/>
          <w:sz w:val="27"/>
          <w:szCs w:val="27"/>
        </w:rPr>
      </w:pPr>
      <w:r w:rsidRPr="009B0C33">
        <w:rPr>
          <w:rFonts w:ascii="Bookman Old Style" w:hAnsi="Bookman Old Style"/>
          <w:color w:val="000000"/>
          <w:sz w:val="28"/>
          <w:szCs w:val="28"/>
        </w:rPr>
        <w:t> </w:t>
      </w:r>
    </w:p>
    <w:p w14:paraId="3FD3540B" w14:textId="77777777" w:rsidR="00C56533" w:rsidRDefault="00C56533" w:rsidP="00C56533">
      <w:pPr>
        <w:pStyle w:val="1"/>
        <w:spacing w:before="0" w:beforeAutospacing="0" w:after="0" w:afterAutospacing="0"/>
        <w:ind w:left="284"/>
        <w:jc w:val="both"/>
        <w:rPr>
          <w:rFonts w:ascii="Bookman Old Style" w:hAnsi="Bookman Old Style"/>
          <w:color w:val="000000"/>
          <w:sz w:val="28"/>
          <w:szCs w:val="28"/>
        </w:rPr>
      </w:pPr>
      <w:r w:rsidRPr="009B0C33">
        <w:rPr>
          <w:rFonts w:ascii="Bookman Old Style" w:hAnsi="Bookman Old Style"/>
          <w:color w:val="000000"/>
          <w:sz w:val="28"/>
          <w:szCs w:val="28"/>
        </w:rPr>
        <w:t>Είναι πρόδηλο ότι, ενόψει των πιο πάνω, η άσκηση του απαιτούμενου δικαστικού ελέγχου καθίσταται ανέφικτη και η προσβαλλόμενη απόφαση πάσχει ως μη επαρκώς και/ή μη δεόντως αιτιολογημένη.</w:t>
      </w:r>
      <w:r>
        <w:rPr>
          <w:rFonts w:ascii="Bookman Old Style" w:hAnsi="Bookman Old Style"/>
          <w:color w:val="000000"/>
          <w:sz w:val="28"/>
          <w:szCs w:val="28"/>
        </w:rPr>
        <w:t>»</w:t>
      </w:r>
    </w:p>
    <w:p w14:paraId="294C0C01" w14:textId="77777777" w:rsidR="00C56533" w:rsidRDefault="00C56533" w:rsidP="00C56533">
      <w:pPr>
        <w:pStyle w:val="1"/>
        <w:spacing w:before="0" w:beforeAutospacing="0" w:after="0" w:afterAutospacing="0"/>
        <w:ind w:left="284"/>
        <w:jc w:val="both"/>
        <w:rPr>
          <w:rFonts w:ascii="Bookman Old Style" w:hAnsi="Bookman Old Style"/>
          <w:color w:val="000000"/>
          <w:sz w:val="28"/>
          <w:szCs w:val="28"/>
        </w:rPr>
      </w:pPr>
    </w:p>
    <w:p w14:paraId="65754C51" w14:textId="77777777" w:rsidR="00C56533" w:rsidRDefault="00C56533" w:rsidP="00C56533">
      <w:pPr>
        <w:pStyle w:val="1"/>
        <w:spacing w:before="0" w:beforeAutospacing="0" w:after="0" w:afterAutospacing="0"/>
        <w:ind w:left="284"/>
        <w:jc w:val="both"/>
        <w:rPr>
          <w:rFonts w:ascii="Bookman Old Style" w:hAnsi="Bookman Old Style"/>
          <w:color w:val="000000"/>
          <w:sz w:val="28"/>
          <w:szCs w:val="28"/>
        </w:rPr>
      </w:pPr>
    </w:p>
    <w:p w14:paraId="5FFDA3FA" w14:textId="77777777" w:rsidR="00C56533" w:rsidRDefault="00C56533" w:rsidP="00C56533">
      <w:pPr>
        <w:pStyle w:val="1"/>
        <w:spacing w:before="0" w:beforeAutospacing="0" w:after="0" w:afterAutospacing="0"/>
        <w:ind w:left="284"/>
        <w:jc w:val="both"/>
        <w:rPr>
          <w:rFonts w:ascii="Bookman Old Style" w:hAnsi="Bookman Old Style"/>
          <w:color w:val="000000"/>
          <w:sz w:val="28"/>
          <w:szCs w:val="28"/>
        </w:rPr>
      </w:pPr>
    </w:p>
    <w:p w14:paraId="2088A4E2"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Επισημαίνουμε, πέραν των ανωτέρω </w:t>
      </w:r>
      <w:proofErr w:type="spellStart"/>
      <w:r>
        <w:rPr>
          <w:rFonts w:ascii="Bookman Old Style" w:hAnsi="Bookman Old Style"/>
          <w:color w:val="000000"/>
          <w:sz w:val="28"/>
          <w:szCs w:val="28"/>
        </w:rPr>
        <w:t>εκτεθέντων</w:t>
      </w:r>
      <w:proofErr w:type="spellEnd"/>
      <w:r>
        <w:rPr>
          <w:rFonts w:ascii="Bookman Old Style" w:hAnsi="Bookman Old Style"/>
          <w:color w:val="000000"/>
          <w:sz w:val="28"/>
          <w:szCs w:val="28"/>
        </w:rPr>
        <w:t xml:space="preserve">, πως κατά παραδοχή του </w:t>
      </w:r>
      <w:proofErr w:type="spellStart"/>
      <w:r>
        <w:rPr>
          <w:rFonts w:ascii="Bookman Old Style" w:hAnsi="Bookman Old Style"/>
          <w:color w:val="000000"/>
          <w:sz w:val="28"/>
          <w:szCs w:val="28"/>
        </w:rPr>
        <w:t>εφεσείοντα</w:t>
      </w:r>
      <w:proofErr w:type="spellEnd"/>
      <w:r>
        <w:rPr>
          <w:rFonts w:ascii="Bookman Old Style" w:hAnsi="Bookman Old Style"/>
          <w:color w:val="000000"/>
          <w:sz w:val="28"/>
          <w:szCs w:val="28"/>
        </w:rPr>
        <w:t xml:space="preserve"> στην ένστασή του αλλά και </w:t>
      </w:r>
      <w:proofErr w:type="spellStart"/>
      <w:r>
        <w:rPr>
          <w:rFonts w:ascii="Bookman Old Style" w:hAnsi="Bookman Old Style"/>
          <w:color w:val="000000"/>
          <w:sz w:val="28"/>
          <w:szCs w:val="28"/>
        </w:rPr>
        <w:t>ενώπιόν</w:t>
      </w:r>
      <w:proofErr w:type="spellEnd"/>
      <w:r>
        <w:rPr>
          <w:rFonts w:ascii="Bookman Old Style" w:hAnsi="Bookman Old Style"/>
          <w:color w:val="000000"/>
          <w:sz w:val="28"/>
          <w:szCs w:val="28"/>
        </w:rPr>
        <w:t xml:space="preserve"> μας, η </w:t>
      </w:r>
      <w:proofErr w:type="spellStart"/>
      <w:r>
        <w:rPr>
          <w:rFonts w:ascii="Bookman Old Style" w:hAnsi="Bookman Old Style"/>
          <w:color w:val="000000"/>
          <w:sz w:val="28"/>
          <w:szCs w:val="28"/>
        </w:rPr>
        <w:t>εφεσείουσα</w:t>
      </w:r>
      <w:proofErr w:type="spellEnd"/>
      <w:r>
        <w:rPr>
          <w:rFonts w:ascii="Bookman Old Style" w:hAnsi="Bookman Old Style"/>
          <w:color w:val="000000"/>
          <w:sz w:val="28"/>
          <w:szCs w:val="28"/>
        </w:rPr>
        <w:t xml:space="preserve"> για σειρά ετών ήταν δεκτή και πρόσφερε τις υπηρεσίες της στον </w:t>
      </w:r>
      <w:proofErr w:type="spellStart"/>
      <w:r>
        <w:rPr>
          <w:rFonts w:ascii="Bookman Old Style" w:hAnsi="Bookman Old Style"/>
          <w:color w:val="000000"/>
          <w:sz w:val="28"/>
          <w:szCs w:val="28"/>
        </w:rPr>
        <w:t>εφεσείοντα</w:t>
      </w:r>
      <w:proofErr w:type="spellEnd"/>
      <w:r>
        <w:rPr>
          <w:rFonts w:ascii="Bookman Old Style" w:hAnsi="Bookman Old Style"/>
          <w:color w:val="000000"/>
          <w:sz w:val="28"/>
          <w:szCs w:val="28"/>
        </w:rPr>
        <w:t xml:space="preserve"> ως ηθοποιός. Το γεγονός αυτό </w:t>
      </w:r>
      <w:r>
        <w:rPr>
          <w:rFonts w:ascii="Bookman Old Style" w:hAnsi="Bookman Old Style"/>
          <w:color w:val="000000"/>
          <w:sz w:val="28"/>
          <w:szCs w:val="28"/>
        </w:rPr>
        <w:lastRenderedPageBreak/>
        <w:t xml:space="preserve">ναι μεν δεν στερεί τον </w:t>
      </w:r>
      <w:proofErr w:type="spellStart"/>
      <w:r>
        <w:rPr>
          <w:rFonts w:ascii="Bookman Old Style" w:hAnsi="Bookman Old Style"/>
          <w:color w:val="000000"/>
          <w:sz w:val="28"/>
          <w:szCs w:val="28"/>
        </w:rPr>
        <w:t>εφεσείοντα</w:t>
      </w:r>
      <w:proofErr w:type="spellEnd"/>
      <w:r>
        <w:rPr>
          <w:rFonts w:ascii="Bookman Old Style" w:hAnsi="Bookman Old Style"/>
          <w:color w:val="000000"/>
          <w:sz w:val="28"/>
          <w:szCs w:val="28"/>
        </w:rPr>
        <w:t xml:space="preserve"> από την υποχρέωση αλλά και δικαίωμά του να θέτει τα απαιτούμενα όριά του για τους ηθοποιούς με τους οποίους επιθυμεί να συνεργαστεί, πλην όμως, καθιστά έτι επιτακτικότερη την υποχρέωση αιτιολόγησης της απόφασής του να την κρίνει, μετά από χρόνια συνεργασίας τους ως μη προσοντούχα. </w:t>
      </w:r>
    </w:p>
    <w:p w14:paraId="352A3DA1"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p>
    <w:p w14:paraId="308B26ED"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Αυτή η ανάγκη αιτιολόγησης πέραν από </w:t>
      </w:r>
      <w:proofErr w:type="spellStart"/>
      <w:r>
        <w:rPr>
          <w:rFonts w:ascii="Bookman Old Style" w:hAnsi="Bookman Old Style"/>
          <w:color w:val="000000"/>
          <w:sz w:val="28"/>
          <w:szCs w:val="28"/>
        </w:rPr>
        <w:t>νομολογιακά</w:t>
      </w:r>
      <w:proofErr w:type="spellEnd"/>
      <w:r>
        <w:rPr>
          <w:rFonts w:ascii="Bookman Old Style" w:hAnsi="Bookman Old Style"/>
          <w:color w:val="000000"/>
          <w:sz w:val="28"/>
          <w:szCs w:val="28"/>
        </w:rPr>
        <w:t xml:space="preserve"> καθιερωμένη αρχή, έχει ενσωματωθεί ως υποχρέωση δυνάμει του </w:t>
      </w:r>
      <w:r w:rsidRPr="00F90036">
        <w:rPr>
          <w:rFonts w:ascii="Bookman Old Style" w:hAnsi="Bookman Old Style"/>
          <w:b/>
          <w:bCs/>
          <w:i/>
          <w:iCs/>
          <w:color w:val="000000"/>
          <w:sz w:val="28"/>
          <w:szCs w:val="28"/>
        </w:rPr>
        <w:t>΄</w:t>
      </w:r>
      <w:proofErr w:type="spellStart"/>
      <w:r w:rsidRPr="00F90036">
        <w:rPr>
          <w:rFonts w:ascii="Bookman Old Style" w:hAnsi="Bookman Old Style"/>
          <w:b/>
          <w:bCs/>
          <w:i/>
          <w:iCs/>
          <w:color w:val="000000"/>
          <w:sz w:val="28"/>
          <w:szCs w:val="28"/>
        </w:rPr>
        <w:t>Αρθρου</w:t>
      </w:r>
      <w:proofErr w:type="spellEnd"/>
      <w:r w:rsidRPr="00F90036">
        <w:rPr>
          <w:rFonts w:ascii="Bookman Old Style" w:hAnsi="Bookman Old Style"/>
          <w:b/>
          <w:bCs/>
          <w:i/>
          <w:iCs/>
          <w:color w:val="000000"/>
          <w:sz w:val="28"/>
          <w:szCs w:val="28"/>
        </w:rPr>
        <w:t xml:space="preserve"> 28(1) του περί των Γενικών Αρχών του Διοικητικού Δικαίου Νόμου (Ν. 158(Ι)/1999</w:t>
      </w:r>
      <w:r>
        <w:rPr>
          <w:rFonts w:ascii="Bookman Old Style" w:hAnsi="Bookman Old Style"/>
          <w:color w:val="000000"/>
          <w:sz w:val="28"/>
          <w:szCs w:val="28"/>
        </w:rPr>
        <w:t xml:space="preserve">), αλλά και αποτελεί απόρροια της αρχής της καλής πίστης. Μια αρχή από την οποία οφείλουν να </w:t>
      </w:r>
      <w:proofErr w:type="spellStart"/>
      <w:r>
        <w:rPr>
          <w:rFonts w:ascii="Bookman Old Style" w:hAnsi="Bookman Old Style"/>
          <w:color w:val="000000"/>
          <w:sz w:val="28"/>
          <w:szCs w:val="28"/>
        </w:rPr>
        <w:t>διέπονται</w:t>
      </w:r>
      <w:proofErr w:type="spellEnd"/>
      <w:r>
        <w:rPr>
          <w:rFonts w:ascii="Bookman Old Style" w:hAnsi="Bookman Old Style"/>
          <w:color w:val="000000"/>
          <w:sz w:val="28"/>
          <w:szCs w:val="28"/>
        </w:rPr>
        <w:t xml:space="preserve"> οι πράξεις του δημοσίου προς τους πολίτες, εκφραζόμενη και ως αρχή της ίσης </w:t>
      </w:r>
      <w:proofErr w:type="spellStart"/>
      <w:r>
        <w:rPr>
          <w:rFonts w:ascii="Bookman Old Style" w:hAnsi="Bookman Old Style"/>
          <w:color w:val="000000"/>
          <w:sz w:val="28"/>
          <w:szCs w:val="28"/>
        </w:rPr>
        <w:t>μεταχείρησης</w:t>
      </w:r>
      <w:proofErr w:type="spellEnd"/>
      <w:r>
        <w:rPr>
          <w:rFonts w:ascii="Bookman Old Style" w:hAnsi="Bookman Old Style"/>
          <w:color w:val="000000"/>
          <w:sz w:val="28"/>
          <w:szCs w:val="28"/>
        </w:rPr>
        <w:t xml:space="preserve">, η οποία όπως περιγράφεται στο ανωτέρω σύγγραμμα </w:t>
      </w:r>
      <w:proofErr w:type="spellStart"/>
      <w:r>
        <w:rPr>
          <w:rFonts w:ascii="Bookman Old Style" w:hAnsi="Bookman Old Style"/>
          <w:color w:val="000000"/>
          <w:sz w:val="28"/>
          <w:szCs w:val="28"/>
        </w:rPr>
        <w:t>Δαγτόγλου</w:t>
      </w:r>
      <w:proofErr w:type="spellEnd"/>
      <w:r>
        <w:rPr>
          <w:rFonts w:ascii="Bookman Old Style" w:hAnsi="Bookman Old Style"/>
          <w:color w:val="000000"/>
          <w:sz w:val="28"/>
          <w:szCs w:val="28"/>
        </w:rPr>
        <w:t xml:space="preserve"> «</w:t>
      </w:r>
      <w:r w:rsidRPr="00032065">
        <w:rPr>
          <w:rFonts w:ascii="Bookman Old Style" w:hAnsi="Bookman Old Style"/>
          <w:i/>
          <w:iCs/>
          <w:color w:val="000000"/>
          <w:sz w:val="28"/>
          <w:szCs w:val="28"/>
        </w:rPr>
        <w:t>η αρχή της ισότητας δεν υπαγορεύει λύσεις αλλά απλώς χαράσσει α</w:t>
      </w:r>
      <w:r>
        <w:rPr>
          <w:rFonts w:ascii="Bookman Old Style" w:hAnsi="Bookman Old Style"/>
          <w:i/>
          <w:iCs/>
          <w:color w:val="000000"/>
          <w:sz w:val="28"/>
          <w:szCs w:val="28"/>
        </w:rPr>
        <w:t>π</w:t>
      </w:r>
      <w:r w:rsidRPr="00032065">
        <w:rPr>
          <w:rFonts w:ascii="Bookman Old Style" w:hAnsi="Bookman Old Style"/>
          <w:i/>
          <w:iCs/>
          <w:color w:val="000000"/>
          <w:sz w:val="28"/>
          <w:szCs w:val="28"/>
        </w:rPr>
        <w:t>ώτατα όρια</w:t>
      </w:r>
      <w:r>
        <w:rPr>
          <w:rFonts w:ascii="Bookman Old Style" w:hAnsi="Bookman Old Style"/>
          <w:color w:val="000000"/>
          <w:sz w:val="28"/>
          <w:szCs w:val="28"/>
        </w:rPr>
        <w:t xml:space="preserve">.». </w:t>
      </w:r>
    </w:p>
    <w:p w14:paraId="656118FA"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p>
    <w:p w14:paraId="59082894"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Ο </w:t>
      </w:r>
      <w:proofErr w:type="spellStart"/>
      <w:r>
        <w:rPr>
          <w:rFonts w:ascii="Bookman Old Style" w:hAnsi="Bookman Old Style"/>
          <w:color w:val="000000"/>
          <w:sz w:val="28"/>
          <w:szCs w:val="28"/>
        </w:rPr>
        <w:t>εφεσείων</w:t>
      </w:r>
      <w:proofErr w:type="spellEnd"/>
      <w:r>
        <w:rPr>
          <w:rFonts w:ascii="Bookman Old Style" w:hAnsi="Bookman Old Style"/>
          <w:color w:val="000000"/>
          <w:sz w:val="28"/>
          <w:szCs w:val="28"/>
        </w:rPr>
        <w:t xml:space="preserve"> επέλεξε να μεταβάλει τη στάση του και την τακτική του σε σχέση με τα προσόντα της εφεσίβλητης κατά </w:t>
      </w:r>
      <w:r>
        <w:rPr>
          <w:rFonts w:ascii="Bookman Old Style" w:hAnsi="Bookman Old Style"/>
          <w:color w:val="000000"/>
          <w:sz w:val="28"/>
          <w:szCs w:val="28"/>
        </w:rPr>
        <w:lastRenderedPageBreak/>
        <w:t xml:space="preserve">παράβαση των όσων ανωτέρω λέχθηκαν αλλά και προς αντίθεση με όσα επιτάσσει το </w:t>
      </w:r>
      <w:r w:rsidRPr="007C780C">
        <w:rPr>
          <w:rFonts w:ascii="Bookman Old Style" w:hAnsi="Bookman Old Style"/>
          <w:b/>
          <w:bCs/>
          <w:i/>
          <w:iCs/>
          <w:color w:val="000000"/>
          <w:sz w:val="28"/>
          <w:szCs w:val="28"/>
        </w:rPr>
        <w:t>΄</w:t>
      </w:r>
      <w:proofErr w:type="spellStart"/>
      <w:r w:rsidRPr="007C780C">
        <w:rPr>
          <w:rFonts w:ascii="Bookman Old Style" w:hAnsi="Bookman Old Style"/>
          <w:b/>
          <w:bCs/>
          <w:i/>
          <w:iCs/>
          <w:color w:val="000000"/>
          <w:sz w:val="28"/>
          <w:szCs w:val="28"/>
        </w:rPr>
        <w:t>Αρθρο</w:t>
      </w:r>
      <w:proofErr w:type="spellEnd"/>
      <w:r w:rsidRPr="007C780C">
        <w:rPr>
          <w:rFonts w:ascii="Bookman Old Style" w:hAnsi="Bookman Old Style"/>
          <w:b/>
          <w:bCs/>
          <w:i/>
          <w:iCs/>
          <w:color w:val="000000"/>
          <w:sz w:val="28"/>
          <w:szCs w:val="28"/>
        </w:rPr>
        <w:t xml:space="preserve"> 51 του Ν.158(Ι)/99</w:t>
      </w:r>
      <w:r>
        <w:rPr>
          <w:rFonts w:ascii="Bookman Old Style" w:hAnsi="Bookman Old Style"/>
          <w:color w:val="000000"/>
          <w:sz w:val="28"/>
          <w:szCs w:val="28"/>
        </w:rPr>
        <w:t xml:space="preserve">, ότι η διοίκηση δεν επιτρέπεται να ενεργεί με τρόπο ασυνεπή, αντιφατικό ή κακόπιστο, ώστε να εξαπατά ή να ταλαιπωρεί χωρίς λόγο το διοικούμενο. Καθήκον το οποίο ο </w:t>
      </w:r>
      <w:proofErr w:type="spellStart"/>
      <w:r>
        <w:rPr>
          <w:rFonts w:ascii="Bookman Old Style" w:hAnsi="Bookman Old Style"/>
          <w:color w:val="000000"/>
          <w:sz w:val="28"/>
          <w:szCs w:val="28"/>
        </w:rPr>
        <w:t>εφεσείων</w:t>
      </w:r>
      <w:proofErr w:type="spellEnd"/>
      <w:r>
        <w:rPr>
          <w:rFonts w:ascii="Bookman Old Style" w:hAnsi="Bookman Old Style"/>
          <w:color w:val="000000"/>
          <w:sz w:val="28"/>
          <w:szCs w:val="28"/>
        </w:rPr>
        <w:t xml:space="preserve"> απέτυχε να εκπληρώσει.</w:t>
      </w:r>
    </w:p>
    <w:p w14:paraId="290995FA"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p>
    <w:p w14:paraId="6FCB53FC"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Οι αποφάσεις </w:t>
      </w:r>
      <w:r>
        <w:rPr>
          <w:rFonts w:ascii="Bookman Old Style" w:hAnsi="Bookman Old Style"/>
          <w:b/>
          <w:bCs/>
          <w:i/>
          <w:iCs/>
          <w:color w:val="000000"/>
          <w:sz w:val="28"/>
          <w:szCs w:val="28"/>
        </w:rPr>
        <w:t xml:space="preserve">Δημοκρατία ν. </w:t>
      </w:r>
      <w:proofErr w:type="spellStart"/>
      <w:r>
        <w:rPr>
          <w:rFonts w:ascii="Bookman Old Style" w:hAnsi="Bookman Old Style"/>
          <w:b/>
          <w:bCs/>
          <w:i/>
          <w:iCs/>
          <w:color w:val="000000"/>
          <w:sz w:val="28"/>
          <w:szCs w:val="28"/>
        </w:rPr>
        <w:t>Πογιατζή</w:t>
      </w:r>
      <w:proofErr w:type="spellEnd"/>
      <w:r>
        <w:rPr>
          <w:rFonts w:ascii="Bookman Old Style" w:hAnsi="Bookman Old Style"/>
          <w:b/>
          <w:bCs/>
          <w:i/>
          <w:iCs/>
          <w:color w:val="000000"/>
          <w:sz w:val="28"/>
          <w:szCs w:val="28"/>
        </w:rPr>
        <w:t xml:space="preserve"> (1992) 3 ΑΑΔ 422 </w:t>
      </w:r>
      <w:r>
        <w:rPr>
          <w:rFonts w:ascii="Bookman Old Style" w:hAnsi="Bookman Old Style"/>
          <w:color w:val="000000"/>
          <w:sz w:val="28"/>
          <w:szCs w:val="28"/>
        </w:rPr>
        <w:t xml:space="preserve">και </w:t>
      </w:r>
      <w:r>
        <w:rPr>
          <w:rFonts w:ascii="Bookman Old Style" w:hAnsi="Bookman Old Style"/>
          <w:b/>
          <w:bCs/>
          <w:i/>
          <w:iCs/>
          <w:color w:val="000000"/>
          <w:sz w:val="28"/>
          <w:szCs w:val="28"/>
        </w:rPr>
        <w:t>Διονυσία Χατζηκυριάκου ν. Ρ.Ι.Κ. (2001) 3 ΑΑΔ 491</w:t>
      </w:r>
      <w:r>
        <w:rPr>
          <w:rFonts w:ascii="Bookman Old Style" w:hAnsi="Bookman Old Style"/>
          <w:color w:val="000000"/>
          <w:sz w:val="28"/>
          <w:szCs w:val="28"/>
        </w:rPr>
        <w:t xml:space="preserve">, είναι ενδεικτικές της προσέγγισης της νομολογίας, δυνάμει της οποίας δεν νοείται εκ των υστέρων </w:t>
      </w:r>
      <w:proofErr w:type="spellStart"/>
      <w:r>
        <w:rPr>
          <w:rFonts w:ascii="Bookman Old Style" w:hAnsi="Bookman Old Style"/>
          <w:color w:val="000000"/>
          <w:sz w:val="28"/>
          <w:szCs w:val="28"/>
        </w:rPr>
        <w:t>επανάκριση</w:t>
      </w:r>
      <w:proofErr w:type="spellEnd"/>
      <w:r>
        <w:rPr>
          <w:rFonts w:ascii="Bookman Old Style" w:hAnsi="Bookman Old Style"/>
          <w:color w:val="000000"/>
          <w:sz w:val="28"/>
          <w:szCs w:val="28"/>
        </w:rPr>
        <w:t xml:space="preserve"> προσόντων προσώπων που έχουν ήδη κριθεί ως προσοντούχα σε προηγούμενες διαδικασίες, εκτός βέβαια αν προκύψουν νέα δεδομένα, τα οποία στην προκείμενη περίπτωση δεν έχουν προκύψει ούτε και υπάρχει τέτοιος ισχυρισμός στα πρακτικά. </w:t>
      </w:r>
    </w:p>
    <w:p w14:paraId="6661E547"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p>
    <w:p w14:paraId="54A5C303"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Ο σχετικός λόγος έφεσης κρίνεται απορριπτέος και αβάσιμος.</w:t>
      </w:r>
    </w:p>
    <w:p w14:paraId="76372B58" w14:textId="77777777" w:rsidR="00C56533" w:rsidRDefault="00C56533" w:rsidP="00C56533">
      <w:pPr>
        <w:pStyle w:val="1"/>
        <w:spacing w:before="0" w:beforeAutospacing="0" w:after="0" w:afterAutospacing="0" w:line="480" w:lineRule="auto"/>
        <w:ind w:firstLine="284"/>
        <w:jc w:val="both"/>
        <w:rPr>
          <w:rFonts w:ascii="Bookman Old Style" w:hAnsi="Bookman Old Style"/>
          <w:color w:val="000000"/>
          <w:sz w:val="28"/>
          <w:szCs w:val="28"/>
        </w:rPr>
      </w:pPr>
    </w:p>
    <w:p w14:paraId="3D86C654" w14:textId="77777777" w:rsidR="00C56533" w:rsidRDefault="00C56533" w:rsidP="00C56533">
      <w:pPr>
        <w:pStyle w:val="1"/>
        <w:spacing w:before="0" w:beforeAutospacing="0" w:after="0" w:afterAutospacing="0" w:line="480" w:lineRule="auto"/>
        <w:ind w:firstLine="284"/>
        <w:jc w:val="both"/>
        <w:rPr>
          <w:rFonts w:ascii="Bookman Old Style" w:hAnsi="Bookman Old Style"/>
          <w:b/>
          <w:bCs/>
          <w:color w:val="000000"/>
          <w:sz w:val="28"/>
          <w:szCs w:val="28"/>
        </w:rPr>
      </w:pPr>
      <w:r>
        <w:rPr>
          <w:rFonts w:ascii="Bookman Old Style" w:hAnsi="Bookman Old Style"/>
          <w:color w:val="000000"/>
          <w:sz w:val="28"/>
          <w:szCs w:val="28"/>
        </w:rPr>
        <w:lastRenderedPageBreak/>
        <w:t xml:space="preserve">Συνακόλουθα: </w:t>
      </w:r>
      <w:r w:rsidRPr="00B64AA0">
        <w:rPr>
          <w:rFonts w:ascii="Bookman Old Style" w:hAnsi="Bookman Old Style"/>
          <w:b/>
          <w:bCs/>
          <w:color w:val="000000"/>
          <w:sz w:val="28"/>
          <w:szCs w:val="28"/>
        </w:rPr>
        <w:t xml:space="preserve">Η έφεση απορρίπτεται. Επιδικάζονται έξοδα €2500.- πλέον Φ.Π.Α., υπέρ εφεσίβλητης και εναντίον </w:t>
      </w:r>
      <w:proofErr w:type="spellStart"/>
      <w:r w:rsidRPr="00B64AA0">
        <w:rPr>
          <w:rFonts w:ascii="Bookman Old Style" w:hAnsi="Bookman Old Style"/>
          <w:b/>
          <w:bCs/>
          <w:color w:val="000000"/>
          <w:sz w:val="28"/>
          <w:szCs w:val="28"/>
        </w:rPr>
        <w:t>εφεσείοντα</w:t>
      </w:r>
      <w:proofErr w:type="spellEnd"/>
      <w:r w:rsidRPr="00B64AA0">
        <w:rPr>
          <w:rFonts w:ascii="Bookman Old Style" w:hAnsi="Bookman Old Style"/>
          <w:b/>
          <w:bCs/>
          <w:color w:val="000000"/>
          <w:sz w:val="28"/>
          <w:szCs w:val="28"/>
        </w:rPr>
        <w:t xml:space="preserve">. </w:t>
      </w:r>
    </w:p>
    <w:p w14:paraId="76736BFD" w14:textId="77777777" w:rsidR="00C56533" w:rsidRDefault="00C56533" w:rsidP="00C56533">
      <w:pPr>
        <w:pStyle w:val="1"/>
        <w:spacing w:before="0" w:beforeAutospacing="0" w:after="0" w:afterAutospacing="0" w:line="480" w:lineRule="auto"/>
        <w:ind w:firstLine="284"/>
        <w:jc w:val="both"/>
        <w:rPr>
          <w:rFonts w:ascii="Bookman Old Style" w:hAnsi="Bookman Old Style"/>
          <w:b/>
          <w:bCs/>
          <w:color w:val="000000"/>
          <w:sz w:val="28"/>
          <w:szCs w:val="28"/>
        </w:rPr>
      </w:pPr>
    </w:p>
    <w:p w14:paraId="4502C331" w14:textId="77777777" w:rsidR="00C56533" w:rsidRDefault="00C56533" w:rsidP="00C56533">
      <w:pPr>
        <w:pStyle w:val="1"/>
        <w:spacing w:before="0" w:beforeAutospacing="0" w:after="0" w:afterAutospacing="0" w:line="480" w:lineRule="auto"/>
        <w:ind w:firstLine="284"/>
        <w:jc w:val="both"/>
        <w:rPr>
          <w:rFonts w:ascii="Bookman Old Style" w:hAnsi="Bookman Old Style"/>
          <w:b/>
          <w:bCs/>
          <w:color w:val="000000"/>
          <w:sz w:val="28"/>
          <w:szCs w:val="28"/>
        </w:rPr>
      </w:pPr>
    </w:p>
    <w:p w14:paraId="1607196D" w14:textId="77777777" w:rsidR="00C56533" w:rsidRDefault="00C56533" w:rsidP="00C56533">
      <w:pPr>
        <w:spacing w:after="0" w:line="480" w:lineRule="auto"/>
        <w:ind w:left="3600" w:firstLine="720"/>
        <w:rPr>
          <w:rFonts w:ascii="Bookman Old Style" w:hAnsi="Bookman Old Style"/>
          <w:b/>
          <w:sz w:val="28"/>
          <w:szCs w:val="28"/>
        </w:rPr>
      </w:pPr>
      <w:r>
        <w:rPr>
          <w:rFonts w:ascii="Bookman Old Style" w:hAnsi="Bookman Old Style"/>
          <w:b/>
          <w:sz w:val="28"/>
          <w:szCs w:val="28"/>
        </w:rPr>
        <w:t>Α.Ρ. ΛΙΑΤΣΟΣ, Π.</w:t>
      </w:r>
    </w:p>
    <w:p w14:paraId="29673048" w14:textId="77777777" w:rsidR="00C56533" w:rsidRDefault="00C56533" w:rsidP="00C56533">
      <w:pPr>
        <w:spacing w:after="0" w:line="480" w:lineRule="auto"/>
        <w:ind w:firstLine="284"/>
        <w:jc w:val="both"/>
        <w:rPr>
          <w:rFonts w:ascii="Bookman Old Style" w:hAnsi="Bookman Old Style"/>
          <w:b/>
          <w:sz w:val="28"/>
          <w:szCs w:val="28"/>
        </w:rPr>
      </w:pPr>
    </w:p>
    <w:p w14:paraId="76B41125" w14:textId="77777777" w:rsidR="00C56533" w:rsidRDefault="00C56533" w:rsidP="00C56533">
      <w:pPr>
        <w:spacing w:after="0" w:line="480" w:lineRule="auto"/>
        <w:ind w:firstLine="284"/>
        <w:rPr>
          <w:rFonts w:ascii="Bookman Old Style" w:hAnsi="Bookman Old Style"/>
          <w:b/>
          <w:sz w:val="28"/>
          <w:szCs w:val="28"/>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Δ. ΣΩΚΡΑΤΟΥΣ, Δ.</w:t>
      </w:r>
    </w:p>
    <w:p w14:paraId="7502B438" w14:textId="77777777" w:rsidR="00C56533" w:rsidRDefault="00C56533" w:rsidP="00C56533">
      <w:pPr>
        <w:spacing w:after="0" w:line="480" w:lineRule="auto"/>
        <w:ind w:firstLine="284"/>
        <w:rPr>
          <w:rFonts w:ascii="Bookman Old Style" w:hAnsi="Bookman Old Style"/>
          <w:b/>
          <w:sz w:val="28"/>
          <w:szCs w:val="28"/>
        </w:rPr>
      </w:pPr>
    </w:p>
    <w:p w14:paraId="03C8CB3F" w14:textId="77777777" w:rsidR="00C56533" w:rsidRDefault="00C56533" w:rsidP="00C56533">
      <w:pPr>
        <w:spacing w:after="0" w:line="480" w:lineRule="auto"/>
        <w:ind w:firstLine="284"/>
        <w:rPr>
          <w:rFonts w:ascii="Bookman Old Style" w:hAnsi="Bookman Old Style"/>
          <w:b/>
          <w:sz w:val="28"/>
          <w:szCs w:val="28"/>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Τ. ΚΑΡΑΚΑΝΝΑ, Δ.</w:t>
      </w:r>
    </w:p>
    <w:p w14:paraId="4929EFF3" w14:textId="77777777" w:rsidR="00C56533" w:rsidRDefault="00C56533" w:rsidP="00C56533">
      <w:pPr>
        <w:spacing w:after="0" w:line="480" w:lineRule="auto"/>
        <w:ind w:firstLine="284"/>
        <w:rPr>
          <w:rFonts w:ascii="Bookman Old Style" w:hAnsi="Bookman Old Style"/>
          <w:b/>
          <w:sz w:val="28"/>
          <w:szCs w:val="28"/>
        </w:rPr>
      </w:pPr>
    </w:p>
    <w:p w14:paraId="68E722BA" w14:textId="77777777" w:rsidR="00C56533" w:rsidRDefault="00C56533" w:rsidP="00C56533">
      <w:pPr>
        <w:spacing w:after="0" w:line="480" w:lineRule="auto"/>
        <w:ind w:firstLine="284"/>
        <w:rPr>
          <w:rFonts w:ascii="Bookman Old Style" w:hAnsi="Bookman Old Style"/>
          <w:b/>
          <w:sz w:val="28"/>
          <w:szCs w:val="28"/>
        </w:rPr>
      </w:pPr>
    </w:p>
    <w:p w14:paraId="062C3787" w14:textId="77777777" w:rsidR="00C56533" w:rsidRDefault="00C56533" w:rsidP="00C56533">
      <w:pPr>
        <w:spacing w:after="0" w:line="480" w:lineRule="auto"/>
        <w:ind w:firstLine="284"/>
        <w:rPr>
          <w:rFonts w:ascii="Bookman Old Style" w:hAnsi="Bookman Old Style"/>
          <w:b/>
          <w:sz w:val="28"/>
          <w:szCs w:val="28"/>
        </w:rPr>
      </w:pPr>
    </w:p>
    <w:p w14:paraId="695AF67B" w14:textId="77777777" w:rsidR="00C56533" w:rsidRPr="00925081" w:rsidRDefault="00C56533" w:rsidP="00C56533">
      <w:pPr>
        <w:spacing w:after="0" w:line="480" w:lineRule="auto"/>
        <w:ind w:firstLine="284"/>
        <w:rPr>
          <w:rFonts w:ascii="Bookman Old Style" w:hAnsi="Bookman Old Style"/>
          <w:lang w:val="en-US"/>
        </w:rPr>
      </w:pPr>
      <w:r w:rsidRPr="00B64AA0">
        <w:rPr>
          <w:rFonts w:ascii="Bookman Old Style" w:hAnsi="Bookman Old Style"/>
          <w:bCs/>
          <w:sz w:val="28"/>
          <w:szCs w:val="28"/>
        </w:rPr>
        <w:t>ΣΦ.</w:t>
      </w:r>
    </w:p>
    <w:p w14:paraId="61AEAE9D" w14:textId="77777777" w:rsidR="00C56533" w:rsidRPr="004E442B" w:rsidRDefault="00C56533" w:rsidP="00C56533">
      <w:pPr>
        <w:spacing w:after="0" w:line="480" w:lineRule="auto"/>
        <w:ind w:firstLine="284"/>
        <w:jc w:val="both"/>
        <w:rPr>
          <w:rFonts w:ascii="Bookman Old Style" w:hAnsi="Bookman Old Style"/>
        </w:rPr>
      </w:pPr>
    </w:p>
    <w:p w14:paraId="34CE526E" w14:textId="77777777" w:rsidR="00043FED" w:rsidRDefault="00043FED"/>
    <w:sectPr w:rsidR="00043FED" w:rsidSect="00656531">
      <w:headerReference w:type="default" r:id="rId13"/>
      <w:pgSz w:w="11906" w:h="16838"/>
      <w:pgMar w:top="1701" w:right="1797" w:bottom="170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4208" w14:textId="77777777" w:rsidR="003C3BE1" w:rsidRDefault="003C3BE1">
      <w:pPr>
        <w:spacing w:after="0" w:line="240" w:lineRule="auto"/>
      </w:pPr>
      <w:r>
        <w:separator/>
      </w:r>
    </w:p>
  </w:endnote>
  <w:endnote w:type="continuationSeparator" w:id="0">
    <w:p w14:paraId="75D4D6FB" w14:textId="77777777" w:rsidR="003C3BE1" w:rsidRDefault="003C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54A1" w14:textId="77777777" w:rsidR="003C3BE1" w:rsidRDefault="003C3BE1">
      <w:pPr>
        <w:spacing w:after="0" w:line="240" w:lineRule="auto"/>
      </w:pPr>
      <w:r>
        <w:separator/>
      </w:r>
    </w:p>
  </w:footnote>
  <w:footnote w:type="continuationSeparator" w:id="0">
    <w:p w14:paraId="757A0A2E" w14:textId="77777777" w:rsidR="003C3BE1" w:rsidRDefault="003C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A663" w14:textId="3651C7CA" w:rsidR="008D4FFC" w:rsidRDefault="003C3BE1">
    <w:pPr>
      <w:pStyle w:val="Header"/>
      <w:jc w:val="center"/>
    </w:pPr>
    <w:r>
      <w:fldChar w:fldCharType="begin"/>
    </w:r>
    <w:r>
      <w:instrText xml:space="preserve"> PAGE   \* MERGEFORMAT </w:instrText>
    </w:r>
    <w:r>
      <w:fldChar w:fldCharType="separate"/>
    </w:r>
    <w:r w:rsidR="00B13728">
      <w:rPr>
        <w:noProof/>
      </w:rPr>
      <w:t>20</w:t>
    </w:r>
    <w:r>
      <w:fldChar w:fldCharType="end"/>
    </w:r>
  </w:p>
  <w:p w14:paraId="5A94E646" w14:textId="77777777" w:rsidR="008D4FFC" w:rsidRDefault="008D4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33"/>
    <w:rsid w:val="00043FED"/>
    <w:rsid w:val="00362017"/>
    <w:rsid w:val="003C3BE1"/>
    <w:rsid w:val="008D4FFC"/>
    <w:rsid w:val="00B13728"/>
    <w:rsid w:val="00C56533"/>
    <w:rsid w:val="00DE606C"/>
    <w:rsid w:val="00F102A3"/>
    <w:rsid w:val="00FD69B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D34C"/>
  <w15:chartTrackingRefBased/>
  <w15:docId w15:val="{A463595C-2CBA-42C6-A614-D580BCAD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33"/>
    <w:pPr>
      <w:spacing w:after="200" w:line="276" w:lineRule="auto"/>
    </w:pPr>
    <w:rPr>
      <w:rFonts w:ascii="Calibri" w:eastAsia="Calibri" w:hAnsi="Calibri" w:cs="Times New Roman"/>
      <w:kern w:val="0"/>
      <w:lang w:val="el-GR"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533"/>
    <w:pPr>
      <w:tabs>
        <w:tab w:val="center" w:pos="4153"/>
        <w:tab w:val="right" w:pos="8306"/>
      </w:tabs>
    </w:pPr>
  </w:style>
  <w:style w:type="character" w:customStyle="1" w:styleId="HeaderChar">
    <w:name w:val="Header Char"/>
    <w:basedOn w:val="DefaultParagraphFont"/>
    <w:link w:val="Header"/>
    <w:uiPriority w:val="99"/>
    <w:rsid w:val="00C56533"/>
    <w:rPr>
      <w:rFonts w:ascii="Calibri" w:eastAsia="Calibri" w:hAnsi="Calibri" w:cs="Times New Roman"/>
      <w:kern w:val="0"/>
      <w:lang w:val="el-GR" w:bidi="ar-SA"/>
      <w14:ligatures w14:val="none"/>
    </w:rPr>
  </w:style>
  <w:style w:type="character" w:styleId="Hyperlink">
    <w:name w:val="Hyperlink"/>
    <w:uiPriority w:val="99"/>
    <w:semiHidden/>
    <w:unhideWhenUsed/>
    <w:rsid w:val="00C56533"/>
    <w:rPr>
      <w:color w:val="0000FF"/>
      <w:u w:val="single"/>
    </w:rPr>
  </w:style>
  <w:style w:type="paragraph" w:customStyle="1" w:styleId="1">
    <w:name w:val="1"/>
    <w:basedOn w:val="Normal"/>
    <w:rsid w:val="00C56533"/>
    <w:pPr>
      <w:spacing w:before="100" w:beforeAutospacing="1" w:after="100" w:afterAutospacing="1" w:line="240" w:lineRule="auto"/>
    </w:pPr>
    <w:rPr>
      <w:rFonts w:ascii="Times New Roman" w:eastAsia="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law.org/cgi-bin/open.pl?file=/apofaseis/aad/meros_3/1990/rep/1990_3_1481.ht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ylaw.org/cgi-bin/open.pl?file=/apofaseis/aad/meros_3/1989/rep/1989_3_2640.htm" TargetMode="External"/><Relationship Id="rId12" Type="http://schemas.openxmlformats.org/officeDocument/2006/relationships/hyperlink" Target="http://www.cylaw.org/cgi-bin/open.pl?file=/apofaseis/aad/meros_3/1989/rep/1989_3_011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law.org/cgi-bin/open.pl?file=/apofaseis/aad/meros_4/2004/rep/2004_4_0461.htm" TargetMode="External"/><Relationship Id="rId11" Type="http://schemas.openxmlformats.org/officeDocument/2006/relationships/hyperlink" Target="http://www.cylaw.org/cgi-bin/open.pl?file=/apofaseis/aad/meros_3/1989/rep/1989_3_0118.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ylaw.org/cgi-bin/open.pl?file=/apofaseis/aad/meros_3/1970/rep/1970_3_0048.htm" TargetMode="External"/><Relationship Id="rId4" Type="http://schemas.openxmlformats.org/officeDocument/2006/relationships/footnotes" Target="footnotes.xml"/><Relationship Id="rId9" Type="http://schemas.openxmlformats.org/officeDocument/2006/relationships/hyperlink" Target="http://www.cylaw.org/cgi-bin/open.pl?file=/apofaseis/aad/meros_3/1968/rep/1968_3_0535.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Aspri  Koula</dc:creator>
  <cp:keywords/>
  <dc:description/>
  <cp:lastModifiedBy>Marilia Hadjiprodromou</cp:lastModifiedBy>
  <cp:revision>3</cp:revision>
  <dcterms:created xsi:type="dcterms:W3CDTF">2023-09-06T09:01:00Z</dcterms:created>
  <dcterms:modified xsi:type="dcterms:W3CDTF">2023-09-06T09:02:00Z</dcterms:modified>
</cp:coreProperties>
</file>